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3BB" w:rsidRDefault="00EA43BB" w:rsidP="00273243">
      <w:pPr>
        <w:widowControl/>
        <w:tabs>
          <w:tab w:val="left" w:pos="655"/>
        </w:tabs>
        <w:autoSpaceDE/>
        <w:autoSpaceDN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47F12" w:rsidRPr="0089051E" w:rsidRDefault="00B47F12" w:rsidP="00273243">
      <w:pPr>
        <w:widowControl/>
        <w:tabs>
          <w:tab w:val="left" w:pos="655"/>
        </w:tabs>
        <w:autoSpaceDE/>
        <w:autoSpaceDN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905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Дополнительное соглашение к Договору</w:t>
      </w:r>
    </w:p>
    <w:p w:rsidR="00B47F12" w:rsidRDefault="00B47F12" w:rsidP="00273243">
      <w:pPr>
        <w:widowControl/>
        <w:tabs>
          <w:tab w:val="left" w:pos="655"/>
        </w:tabs>
        <w:autoSpaceDE/>
        <w:autoSpaceDN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905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ведение реестра владельцев ценных бумаг</w:t>
      </w:r>
    </w:p>
    <w:p w:rsidR="007562C1" w:rsidRDefault="007562C1" w:rsidP="00273243">
      <w:pPr>
        <w:widowControl/>
        <w:tabs>
          <w:tab w:val="left" w:pos="655"/>
        </w:tabs>
        <w:autoSpaceDE/>
        <w:autoSpaceDN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562C1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(личный кабинет эмитента)</w:t>
      </w:r>
    </w:p>
    <w:p w:rsidR="00B47F12" w:rsidRPr="00893A5C" w:rsidRDefault="00B47F12" w:rsidP="00273243">
      <w:pPr>
        <w:widowControl/>
        <w:tabs>
          <w:tab w:val="left" w:pos="655"/>
        </w:tabs>
        <w:autoSpaceDE/>
        <w:autoSpaceDN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538A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2A22A0">
        <w:rPr>
          <w:rFonts w:ascii="Times New Roman" w:hAnsi="Times New Roman" w:cs="Times New Roman"/>
          <w:sz w:val="24"/>
          <w:szCs w:val="24"/>
        </w:rPr>
        <w:t>_________________</w:t>
      </w:r>
      <w:r w:rsidRPr="00893A5C">
        <w:rPr>
          <w:rFonts w:ascii="Times New Roman" w:hAnsi="Times New Roman" w:cs="Times New Roman"/>
          <w:sz w:val="24"/>
          <w:szCs w:val="24"/>
        </w:rPr>
        <w:t xml:space="preserve"> № </w:t>
      </w:r>
      <w:r w:rsidR="002A22A0">
        <w:rPr>
          <w:rFonts w:ascii="Times New Roman" w:hAnsi="Times New Roman" w:cs="Times New Roman"/>
          <w:sz w:val="24"/>
          <w:szCs w:val="24"/>
        </w:rPr>
        <w:t>____</w:t>
      </w:r>
    </w:p>
    <w:p w:rsidR="00B47F12" w:rsidRPr="00893A5C" w:rsidRDefault="00B47F12" w:rsidP="00272C0D">
      <w:pPr>
        <w:widowControl/>
        <w:tabs>
          <w:tab w:val="left" w:pos="655"/>
        </w:tabs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7F12" w:rsidRDefault="00B47F12" w:rsidP="00272C0D">
      <w:pPr>
        <w:widowControl/>
        <w:tabs>
          <w:tab w:val="left" w:pos="655"/>
        </w:tabs>
        <w:autoSpaceDE/>
        <w:autoSpaceDN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893A5C">
        <w:rPr>
          <w:rFonts w:ascii="Times New Roman" w:hAnsi="Times New Roman" w:cs="Times New Roman"/>
          <w:sz w:val="24"/>
          <w:szCs w:val="24"/>
          <w:lang w:eastAsia="ru-RU"/>
        </w:rPr>
        <w:t xml:space="preserve">г. Ростов-на-Дону                                                                    </w:t>
      </w:r>
      <w:r w:rsidR="00CA156A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893A5C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2A22A0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Pr="00893A5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CA15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A22A0"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  <w:r w:rsidRPr="00893A5C">
        <w:rPr>
          <w:rFonts w:ascii="Times New Roman" w:hAnsi="Times New Roman" w:cs="Times New Roman"/>
          <w:sz w:val="24"/>
          <w:szCs w:val="24"/>
          <w:lang w:eastAsia="ru-RU"/>
        </w:rPr>
        <w:t xml:space="preserve"> 202</w:t>
      </w:r>
      <w:r w:rsidR="002A22A0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893A5C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1D5EBE" w:rsidRPr="00893A5C" w:rsidRDefault="001D5EBE" w:rsidP="00272C0D">
      <w:pPr>
        <w:widowControl/>
        <w:tabs>
          <w:tab w:val="left" w:pos="655"/>
        </w:tabs>
        <w:autoSpaceDE/>
        <w:autoSpaceDN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7F12" w:rsidRPr="00893A5C" w:rsidRDefault="001D5EBE" w:rsidP="001D5EBE">
      <w:pPr>
        <w:widowControl/>
        <w:tabs>
          <w:tab w:val="left" w:pos="0"/>
        </w:tabs>
        <w:autoSpaceDE/>
        <w:autoSpaceDN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5EBE">
        <w:rPr>
          <w:rFonts w:ascii="Times New Roman" w:hAnsi="Times New Roman" w:cs="Times New Roman"/>
          <w:sz w:val="24"/>
          <w:szCs w:val="24"/>
          <w:lang w:eastAsia="ru-RU"/>
        </w:rPr>
        <w:t>Акционерное общество «__________________________________________________________», в лице генерального директора ________________________________________________________, действующего на основании Устава</w:t>
      </w:r>
      <w:r w:rsidR="00B47F12" w:rsidRPr="00893A5C">
        <w:rPr>
          <w:rFonts w:ascii="Times New Roman" w:hAnsi="Times New Roman" w:cs="Times New Roman"/>
          <w:sz w:val="24"/>
          <w:szCs w:val="24"/>
          <w:lang w:eastAsia="ru-RU"/>
        </w:rPr>
        <w:t xml:space="preserve">, с одной стороны, и Общество с ограниченной ответственностью «Южно-Региональный регистратор» (далее – ООО «ЮРР», Регистратор)  (Лицензия на осуществление деятельности по ведению реестра от 17 марта </w:t>
      </w:r>
      <w:smartTag w:uri="urn:schemas-microsoft-com:office:smarttags" w:element="metricconverter">
        <w:smartTagPr>
          <w:attr w:name="ProductID" w:val="2004 г"/>
        </w:smartTagPr>
        <w:r w:rsidR="00B47F12" w:rsidRPr="00893A5C">
          <w:rPr>
            <w:rFonts w:ascii="Times New Roman" w:hAnsi="Times New Roman" w:cs="Times New Roman"/>
            <w:sz w:val="24"/>
            <w:szCs w:val="24"/>
            <w:lang w:eastAsia="ru-RU"/>
          </w:rPr>
          <w:t>2004 г</w:t>
        </w:r>
      </w:smartTag>
      <w:r w:rsidR="00B47F12" w:rsidRPr="00893A5C">
        <w:rPr>
          <w:rFonts w:ascii="Times New Roman" w:hAnsi="Times New Roman" w:cs="Times New Roman"/>
          <w:sz w:val="24"/>
          <w:szCs w:val="24"/>
          <w:lang w:eastAsia="ru-RU"/>
        </w:rPr>
        <w:t xml:space="preserve">., номер 10-000-1-00306), в лице генерального директора Шпеника Романа Дмитриевича, действующего на основании Устава, с другой стороны, заключили настоящее Дополнительное соглашение (далее – Соглашение) к Договору на ведение реестра владельцев ценных бумаг от </w:t>
      </w:r>
      <w:r w:rsidR="007562C1">
        <w:rPr>
          <w:rFonts w:ascii="Times New Roman" w:hAnsi="Times New Roman" w:cs="Times New Roman"/>
          <w:sz w:val="24"/>
          <w:szCs w:val="24"/>
        </w:rPr>
        <w:t>________________</w:t>
      </w:r>
      <w:r w:rsidR="00B47F12" w:rsidRPr="00893A5C">
        <w:rPr>
          <w:rFonts w:ascii="Times New Roman" w:hAnsi="Times New Roman" w:cs="Times New Roman"/>
          <w:sz w:val="24"/>
          <w:szCs w:val="24"/>
        </w:rPr>
        <w:t xml:space="preserve"> г. №</w:t>
      </w:r>
      <w:r w:rsidR="007562C1">
        <w:rPr>
          <w:rFonts w:ascii="Times New Roman" w:hAnsi="Times New Roman" w:cs="Times New Roman"/>
          <w:sz w:val="24"/>
          <w:szCs w:val="24"/>
        </w:rPr>
        <w:t>___</w:t>
      </w:r>
      <w:bookmarkStart w:id="0" w:name="_GoBack"/>
      <w:bookmarkEnd w:id="0"/>
      <w:r w:rsidR="00B47F12" w:rsidRPr="00893A5C"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Договор) о нижеследующем:</w:t>
      </w:r>
    </w:p>
    <w:p w:rsidR="00B47F12" w:rsidRPr="000D3B71" w:rsidRDefault="00B47F12" w:rsidP="00272C0D">
      <w:pPr>
        <w:widowControl/>
        <w:tabs>
          <w:tab w:val="left" w:pos="655"/>
        </w:tabs>
        <w:autoSpaceDE/>
        <w:autoSpaceDN/>
        <w:ind w:firstLine="65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7F12" w:rsidRPr="001528D3" w:rsidRDefault="00B47F12" w:rsidP="00272C0D">
      <w:pPr>
        <w:pStyle w:val="TableParagraph"/>
        <w:tabs>
          <w:tab w:val="left" w:pos="65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528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Предмет Соглашения</w:t>
      </w:r>
    </w:p>
    <w:p w:rsidR="00B47F12" w:rsidRPr="006346AD" w:rsidRDefault="00B47F12" w:rsidP="00272C0D">
      <w:pPr>
        <w:pStyle w:val="TableParagraph"/>
        <w:tabs>
          <w:tab w:val="left" w:pos="655"/>
        </w:tabs>
        <w:ind w:firstLine="65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47F12" w:rsidRPr="006346AD" w:rsidRDefault="00B47F12" w:rsidP="00272C0D">
      <w:pPr>
        <w:pStyle w:val="TableParagraph"/>
        <w:tabs>
          <w:tab w:val="left" w:pos="655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46AD">
        <w:rPr>
          <w:rFonts w:ascii="Times New Roman" w:hAnsi="Times New Roman" w:cs="Times New Roman"/>
          <w:sz w:val="24"/>
          <w:szCs w:val="24"/>
          <w:lang w:eastAsia="ru-RU"/>
        </w:rPr>
        <w:t>1.1.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Регистратор, осуществляющий ведение реестра владельцев ценных бумаг </w:t>
      </w:r>
      <w:r>
        <w:rPr>
          <w:rFonts w:ascii="Times New Roman" w:hAnsi="Times New Roman" w:cs="Times New Roman"/>
          <w:sz w:val="24"/>
          <w:szCs w:val="24"/>
          <w:lang w:eastAsia="ru-RU"/>
        </w:rPr>
        <w:t>Э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>митента (далее также – Реестр)</w:t>
      </w:r>
      <w:r w:rsidRPr="00A9594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 xml:space="preserve"> оказывает Эмитенту услуги по предоставлению информации из Реестра в электронном виде посредством специализированного программного комплекса «Зенит-ЛКЭ», в порядке и на условиях настоящего </w:t>
      </w:r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>ополнительного соглашения.</w:t>
      </w:r>
    </w:p>
    <w:p w:rsidR="00B47F12" w:rsidRDefault="00B47F12" w:rsidP="00272C0D">
      <w:pPr>
        <w:pStyle w:val="TableParagraph"/>
        <w:tabs>
          <w:tab w:val="left" w:pos="655"/>
        </w:tabs>
        <w:ind w:firstLine="65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47F12" w:rsidRDefault="00B47F12" w:rsidP="00272C0D">
      <w:pPr>
        <w:pStyle w:val="TableParagraph"/>
        <w:tabs>
          <w:tab w:val="left" w:pos="65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346A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Термины и определения</w:t>
      </w:r>
    </w:p>
    <w:p w:rsidR="00B47F12" w:rsidRPr="006346AD" w:rsidRDefault="00B47F12" w:rsidP="00272C0D">
      <w:pPr>
        <w:pStyle w:val="TableParagraph"/>
        <w:tabs>
          <w:tab w:val="left" w:pos="655"/>
        </w:tabs>
        <w:ind w:firstLine="65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47F12" w:rsidRPr="006346AD" w:rsidRDefault="00B47F12" w:rsidP="00272C0D">
      <w:pPr>
        <w:pStyle w:val="a3"/>
        <w:ind w:firstLine="658"/>
        <w:rPr>
          <w:rFonts w:ascii="Times New Roman" w:hAnsi="Times New Roman"/>
          <w:sz w:val="24"/>
          <w:szCs w:val="24"/>
          <w:lang w:eastAsia="ru-RU"/>
        </w:rPr>
      </w:pPr>
      <w:r w:rsidRPr="006346AD">
        <w:rPr>
          <w:rFonts w:ascii="Times New Roman" w:hAnsi="Times New Roman"/>
          <w:sz w:val="24"/>
          <w:szCs w:val="24"/>
          <w:lang w:eastAsia="ru-RU"/>
        </w:rPr>
        <w:t>В настоящем Соглашении используются следующие термины и определения:</w:t>
      </w:r>
    </w:p>
    <w:p w:rsidR="00B47F12" w:rsidRPr="006346AD" w:rsidRDefault="00B47F12" w:rsidP="00272C0D">
      <w:pPr>
        <w:pStyle w:val="a3"/>
        <w:ind w:firstLine="658"/>
        <w:rPr>
          <w:rFonts w:ascii="Times New Roman" w:hAnsi="Times New Roman"/>
          <w:sz w:val="24"/>
          <w:szCs w:val="24"/>
          <w:lang w:eastAsia="ru-RU"/>
        </w:rPr>
      </w:pPr>
      <w:r w:rsidRPr="006346AD">
        <w:rPr>
          <w:rFonts w:ascii="Times New Roman" w:hAnsi="Times New Roman"/>
          <w:i/>
          <w:iCs/>
          <w:sz w:val="24"/>
          <w:szCs w:val="24"/>
          <w:lang w:eastAsia="ru-RU"/>
        </w:rPr>
        <w:t>Эмитент</w:t>
      </w:r>
      <w:r w:rsidRPr="006346AD">
        <w:rPr>
          <w:rFonts w:ascii="Times New Roman" w:hAnsi="Times New Roman"/>
          <w:sz w:val="24"/>
          <w:szCs w:val="24"/>
          <w:lang w:eastAsia="ru-RU"/>
        </w:rPr>
        <w:t xml:space="preserve"> – эмитент, ведение реестра владельцев ценных бумаг которого осуществляет ООО «ЮРР».</w:t>
      </w:r>
    </w:p>
    <w:p w:rsidR="00B47F12" w:rsidRPr="006346AD" w:rsidRDefault="00B47F12" w:rsidP="00272C0D">
      <w:pPr>
        <w:pStyle w:val="a3"/>
        <w:ind w:firstLine="658"/>
        <w:rPr>
          <w:rFonts w:ascii="Times New Roman" w:hAnsi="Times New Roman"/>
          <w:sz w:val="24"/>
          <w:szCs w:val="24"/>
          <w:lang w:eastAsia="ru-RU"/>
        </w:rPr>
      </w:pPr>
      <w:r w:rsidRPr="006346AD">
        <w:rPr>
          <w:rFonts w:ascii="Times New Roman" w:hAnsi="Times New Roman"/>
          <w:i/>
          <w:iCs/>
          <w:sz w:val="24"/>
          <w:szCs w:val="24"/>
          <w:lang w:eastAsia="ru-RU"/>
        </w:rPr>
        <w:t>Сервис</w:t>
      </w:r>
      <w:r w:rsidRPr="006346AD">
        <w:rPr>
          <w:rFonts w:ascii="Times New Roman" w:hAnsi="Times New Roman"/>
          <w:sz w:val="24"/>
          <w:szCs w:val="24"/>
          <w:lang w:eastAsia="ru-RU"/>
        </w:rPr>
        <w:t xml:space="preserve"> – интернет-сервис ООО «ЮРР» - «Личный кабинет эмитента» (далее –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346AD">
        <w:rPr>
          <w:rFonts w:ascii="Times New Roman" w:hAnsi="Times New Roman"/>
          <w:sz w:val="24"/>
          <w:szCs w:val="24"/>
          <w:lang w:eastAsia="ru-RU"/>
        </w:rPr>
        <w:t xml:space="preserve">ЛКЭ) для дистанционного облуживания эмитентов, доступный по адресу </w:t>
      </w:r>
      <w:bookmarkStart w:id="1" w:name="_Hlk143509521"/>
      <w:r w:rsidRPr="00A90167">
        <w:rPr>
          <w:rFonts w:ascii="Times New Roman" w:hAnsi="Times New Roman"/>
          <w:b/>
          <w:bCs/>
          <w:sz w:val="24"/>
          <w:szCs w:val="24"/>
          <w:lang w:eastAsia="ru-RU"/>
        </w:rPr>
        <w:t>https://lke.ug-rr.ru/</w:t>
      </w:r>
      <w:r w:rsidRPr="006346AD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End w:id="1"/>
      <w:r w:rsidRPr="006346AD">
        <w:rPr>
          <w:rFonts w:ascii="Times New Roman" w:hAnsi="Times New Roman"/>
          <w:sz w:val="24"/>
          <w:szCs w:val="24"/>
          <w:lang w:eastAsia="ru-RU"/>
        </w:rPr>
        <w:t>в сети Интернет.</w:t>
      </w:r>
    </w:p>
    <w:p w:rsidR="00B47F12" w:rsidRPr="006346AD" w:rsidRDefault="00B47F12" w:rsidP="00272C0D">
      <w:pPr>
        <w:pStyle w:val="a3"/>
        <w:ind w:firstLine="658"/>
        <w:rPr>
          <w:rFonts w:ascii="Times New Roman" w:hAnsi="Times New Roman"/>
          <w:sz w:val="24"/>
          <w:szCs w:val="24"/>
          <w:lang w:eastAsia="ru-RU"/>
        </w:rPr>
      </w:pPr>
      <w:r w:rsidRPr="006346AD">
        <w:rPr>
          <w:rFonts w:ascii="Times New Roman" w:hAnsi="Times New Roman"/>
          <w:i/>
          <w:iCs/>
          <w:sz w:val="24"/>
          <w:szCs w:val="24"/>
          <w:lang w:eastAsia="ru-RU"/>
        </w:rPr>
        <w:t>Регистрация</w:t>
      </w:r>
      <w:r w:rsidRPr="006346AD">
        <w:rPr>
          <w:rFonts w:ascii="Times New Roman" w:hAnsi="Times New Roman"/>
          <w:sz w:val="24"/>
          <w:szCs w:val="24"/>
          <w:lang w:eastAsia="ru-RU"/>
        </w:rPr>
        <w:t xml:space="preserve"> – процесс создания учетной записи </w:t>
      </w:r>
      <w:r>
        <w:rPr>
          <w:rFonts w:ascii="Times New Roman" w:hAnsi="Times New Roman"/>
          <w:sz w:val="24"/>
          <w:szCs w:val="24"/>
          <w:lang w:eastAsia="ru-RU"/>
        </w:rPr>
        <w:t>Э</w:t>
      </w:r>
      <w:r w:rsidRPr="006346AD">
        <w:rPr>
          <w:rFonts w:ascii="Times New Roman" w:hAnsi="Times New Roman"/>
          <w:sz w:val="24"/>
          <w:szCs w:val="24"/>
          <w:lang w:eastAsia="ru-RU"/>
        </w:rPr>
        <w:t xml:space="preserve">митента, после которого </w:t>
      </w:r>
      <w:r>
        <w:rPr>
          <w:rFonts w:ascii="Times New Roman" w:hAnsi="Times New Roman"/>
          <w:sz w:val="24"/>
          <w:szCs w:val="24"/>
          <w:lang w:eastAsia="ru-RU"/>
        </w:rPr>
        <w:t>Э</w:t>
      </w:r>
      <w:r w:rsidRPr="006346AD">
        <w:rPr>
          <w:rFonts w:ascii="Times New Roman" w:hAnsi="Times New Roman"/>
          <w:sz w:val="24"/>
          <w:szCs w:val="24"/>
          <w:lang w:eastAsia="ru-RU"/>
        </w:rPr>
        <w:t>митент получает доступ к сервису ЛКЭ.</w:t>
      </w:r>
    </w:p>
    <w:p w:rsidR="00B47F12" w:rsidRPr="006346AD" w:rsidRDefault="00B47F12" w:rsidP="00272C0D">
      <w:pPr>
        <w:pStyle w:val="a3"/>
        <w:ind w:firstLine="658"/>
        <w:rPr>
          <w:rFonts w:ascii="Times New Roman" w:hAnsi="Times New Roman"/>
          <w:sz w:val="24"/>
          <w:szCs w:val="24"/>
          <w:lang w:eastAsia="ru-RU"/>
        </w:rPr>
      </w:pPr>
      <w:r w:rsidRPr="006346AD">
        <w:rPr>
          <w:rFonts w:ascii="Times New Roman" w:hAnsi="Times New Roman"/>
          <w:i/>
          <w:iCs/>
          <w:sz w:val="24"/>
          <w:szCs w:val="24"/>
          <w:lang w:eastAsia="ru-RU"/>
        </w:rPr>
        <w:t>Аутентификация</w:t>
      </w:r>
      <w:r w:rsidRPr="006346AD">
        <w:rPr>
          <w:rFonts w:ascii="Times New Roman" w:hAnsi="Times New Roman"/>
          <w:sz w:val="24"/>
          <w:szCs w:val="24"/>
          <w:lang w:eastAsia="ru-RU"/>
        </w:rPr>
        <w:t xml:space="preserve"> – процесс подтверждения прав доступа к сервису ЛКЭ с помощью ввода логина и пароля.</w:t>
      </w:r>
    </w:p>
    <w:p w:rsidR="00B47F12" w:rsidRPr="006346AD" w:rsidRDefault="00B47F12" w:rsidP="00272C0D">
      <w:pPr>
        <w:pStyle w:val="a3"/>
        <w:ind w:firstLine="658"/>
        <w:rPr>
          <w:rFonts w:ascii="Times New Roman" w:hAnsi="Times New Roman"/>
          <w:sz w:val="24"/>
          <w:szCs w:val="24"/>
          <w:lang w:eastAsia="ru-RU"/>
        </w:rPr>
      </w:pPr>
      <w:r w:rsidRPr="006346AD">
        <w:rPr>
          <w:rFonts w:ascii="Times New Roman" w:hAnsi="Times New Roman"/>
          <w:i/>
          <w:iCs/>
          <w:sz w:val="24"/>
          <w:szCs w:val="24"/>
          <w:lang w:eastAsia="ru-RU"/>
        </w:rPr>
        <w:t>Пользователь</w:t>
      </w:r>
      <w:r w:rsidRPr="006346AD">
        <w:rPr>
          <w:rFonts w:ascii="Times New Roman" w:hAnsi="Times New Roman"/>
          <w:sz w:val="24"/>
          <w:szCs w:val="24"/>
          <w:lang w:eastAsia="ru-RU"/>
        </w:rPr>
        <w:t xml:space="preserve"> – уполномоченное лицо Эмитента, имеющее ассоциированную учетную запись для доступа к сервису.</w:t>
      </w:r>
    </w:p>
    <w:p w:rsidR="00B47F12" w:rsidRPr="006346AD" w:rsidRDefault="00B47F12" w:rsidP="00272C0D">
      <w:pPr>
        <w:ind w:firstLine="65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46A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Логин (Идентификатор пользователя)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 xml:space="preserve"> – последовательность символов, используемая для Аутентификации Эмитента при входе в Сервис. Устанавливается Регистратором.</w:t>
      </w:r>
    </w:p>
    <w:p w:rsidR="00B47F12" w:rsidRPr="006346AD" w:rsidRDefault="00B47F12" w:rsidP="00272C0D">
      <w:pPr>
        <w:ind w:firstLine="65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46A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Временный пароль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 xml:space="preserve"> – временный пароль для осуществления первого входа в Сервис.</w:t>
      </w:r>
    </w:p>
    <w:p w:rsidR="00B47F12" w:rsidRPr="006346AD" w:rsidRDefault="00B47F12" w:rsidP="00272C0D">
      <w:pPr>
        <w:pStyle w:val="a3"/>
        <w:ind w:firstLine="658"/>
        <w:rPr>
          <w:rFonts w:ascii="Times New Roman" w:hAnsi="Times New Roman"/>
          <w:sz w:val="24"/>
          <w:szCs w:val="24"/>
          <w:lang w:eastAsia="ru-RU"/>
        </w:rPr>
      </w:pPr>
      <w:r w:rsidRPr="006346AD">
        <w:rPr>
          <w:rFonts w:ascii="Times New Roman" w:hAnsi="Times New Roman"/>
          <w:i/>
          <w:iCs/>
          <w:sz w:val="24"/>
          <w:szCs w:val="24"/>
          <w:lang w:eastAsia="ru-RU"/>
        </w:rPr>
        <w:t>Постоянный пароль</w:t>
      </w:r>
      <w:r w:rsidRPr="006346AD">
        <w:rPr>
          <w:rFonts w:ascii="Times New Roman" w:hAnsi="Times New Roman"/>
          <w:sz w:val="24"/>
          <w:szCs w:val="24"/>
          <w:lang w:eastAsia="ru-RU"/>
        </w:rPr>
        <w:t xml:space="preserve"> – пароль многократного использования с неограниченным сроком действия. Используется для Аутентификации Эмитента при входе в Сервис.</w:t>
      </w:r>
      <w:r w:rsidR="006407C1">
        <w:rPr>
          <w:rFonts w:ascii="Times New Roman" w:hAnsi="Times New Roman"/>
          <w:sz w:val="24"/>
          <w:szCs w:val="24"/>
          <w:lang w:eastAsia="ru-RU"/>
        </w:rPr>
        <w:t xml:space="preserve"> Устанавливается Эмитентом.</w:t>
      </w:r>
    </w:p>
    <w:p w:rsidR="00B47F12" w:rsidRPr="006346AD" w:rsidRDefault="00B47F12" w:rsidP="00272C0D">
      <w:pPr>
        <w:pStyle w:val="a3"/>
        <w:ind w:firstLine="658"/>
        <w:rPr>
          <w:rFonts w:ascii="Times New Roman" w:hAnsi="Times New Roman"/>
          <w:sz w:val="24"/>
          <w:szCs w:val="24"/>
          <w:lang w:eastAsia="ru-RU"/>
        </w:rPr>
      </w:pPr>
      <w:r w:rsidRPr="006346AD">
        <w:rPr>
          <w:rFonts w:ascii="Times New Roman" w:hAnsi="Times New Roman"/>
          <w:i/>
          <w:iCs/>
          <w:sz w:val="24"/>
          <w:szCs w:val="24"/>
          <w:lang w:eastAsia="ru-RU"/>
        </w:rPr>
        <w:t>Компрометация</w:t>
      </w:r>
      <w:r w:rsidRPr="006346AD">
        <w:rPr>
          <w:rFonts w:ascii="Times New Roman" w:hAnsi="Times New Roman"/>
          <w:sz w:val="24"/>
          <w:szCs w:val="24"/>
          <w:lang w:eastAsia="ru-RU"/>
        </w:rPr>
        <w:t xml:space="preserve"> – факт доступа постороннего лица к защищаемой информации.</w:t>
      </w:r>
    </w:p>
    <w:p w:rsidR="00B47F12" w:rsidRPr="006346AD" w:rsidRDefault="00B47F12" w:rsidP="00272C0D">
      <w:pPr>
        <w:ind w:firstLine="658"/>
        <w:jc w:val="both"/>
        <w:rPr>
          <w:rFonts w:ascii="Times New Roman" w:hAnsi="Times New Roman" w:cs="Times New Roman"/>
          <w:sz w:val="24"/>
          <w:szCs w:val="24"/>
        </w:rPr>
      </w:pPr>
    </w:p>
    <w:p w:rsidR="00B47F12" w:rsidRDefault="00B47F12" w:rsidP="00272C0D">
      <w:pPr>
        <w:pStyle w:val="TableParagraph"/>
        <w:tabs>
          <w:tab w:val="left" w:pos="65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346A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Общие положения</w:t>
      </w:r>
    </w:p>
    <w:p w:rsidR="00B47F12" w:rsidRPr="00221535" w:rsidRDefault="00B47F12" w:rsidP="00272C0D">
      <w:pPr>
        <w:pStyle w:val="TableParagraph"/>
        <w:tabs>
          <w:tab w:val="left" w:pos="655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7F12" w:rsidRPr="006346AD" w:rsidRDefault="00B47F12" w:rsidP="00272C0D">
      <w:pPr>
        <w:pStyle w:val="TableParagraph"/>
        <w:tabs>
          <w:tab w:val="left" w:pos="655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 xml:space="preserve">Сервис ЛКЭ является специализированным ресурсом для дистанционного облуживания эмитентов, доступный по адресу </w:t>
      </w:r>
      <w:r w:rsidRPr="00221535">
        <w:rPr>
          <w:rFonts w:ascii="Times New Roman" w:hAnsi="Times New Roman" w:cs="Times New Roman"/>
          <w:sz w:val="24"/>
          <w:szCs w:val="24"/>
          <w:lang w:eastAsia="ru-RU"/>
        </w:rPr>
        <w:t>https://lke.ug-rr.ru/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 xml:space="preserve"> в сети Интернет и обеспечивающий электронное взаимодействие Эмитентов с Регистратором.</w:t>
      </w:r>
    </w:p>
    <w:p w:rsidR="00B47F12" w:rsidRPr="006346AD" w:rsidRDefault="00B47F12" w:rsidP="00272C0D">
      <w:pPr>
        <w:pStyle w:val="TableParagraph"/>
        <w:tabs>
          <w:tab w:val="left" w:pos="655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3.2.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>Соглашение о предоставления доступа к Сервису определяет условия использования Сервиса, права и обязанности Эмитентов и Регистратора.</w:t>
      </w:r>
    </w:p>
    <w:p w:rsidR="00B47F12" w:rsidRPr="006346AD" w:rsidRDefault="00B47F12" w:rsidP="00272C0D">
      <w:pPr>
        <w:pStyle w:val="TableParagraph"/>
        <w:tabs>
          <w:tab w:val="left" w:pos="655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3.3.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>Регистратор имеет право вносить изменения в Соглашение с учетом изменений законодательства и возможностей действующей версии Сервиса.</w:t>
      </w:r>
    </w:p>
    <w:p w:rsidR="00B47F12" w:rsidRDefault="00B47F12" w:rsidP="00272C0D">
      <w:pPr>
        <w:pStyle w:val="TableParagraph"/>
        <w:tabs>
          <w:tab w:val="left" w:pos="655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2C0D">
        <w:rPr>
          <w:rFonts w:ascii="Times New Roman" w:hAnsi="Times New Roman" w:cs="Times New Roman"/>
          <w:sz w:val="24"/>
          <w:szCs w:val="24"/>
          <w:lang w:eastAsia="ru-RU"/>
        </w:rPr>
        <w:t>3.4.</w:t>
      </w:r>
      <w:r w:rsidRPr="00272C0D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Присоединение </w:t>
      </w:r>
      <w:r w:rsidRPr="004A4640">
        <w:rPr>
          <w:rFonts w:ascii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hAnsi="Times New Roman" w:cs="Times New Roman"/>
          <w:sz w:val="24"/>
          <w:szCs w:val="24"/>
          <w:lang w:eastAsia="ru-RU"/>
        </w:rPr>
        <w:t>сервису ЛКЭ</w:t>
      </w:r>
      <w:r w:rsidRPr="00272C0D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осуществляется путем направления </w:t>
      </w:r>
      <w:r w:rsidRPr="006407C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заявления на </w:t>
      </w:r>
      <w:r w:rsidRPr="006407C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lastRenderedPageBreak/>
        <w:t>предоставление доступа</w:t>
      </w:r>
      <w:r w:rsidR="00CD1BBF" w:rsidRPr="006407C1">
        <w:rPr>
          <w:i/>
          <w:iCs/>
          <w:u w:val="single"/>
        </w:rPr>
        <w:t xml:space="preserve"> </w:t>
      </w:r>
      <w:bookmarkStart w:id="2" w:name="_Hlk210299246"/>
      <w:r w:rsidR="00CD1BBF" w:rsidRPr="006407C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к сервису «Личный кабинет Эмитента»</w:t>
      </w:r>
      <w:bookmarkEnd w:id="2"/>
      <w:r w:rsidR="00CD1BBF"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Заявление на предоставление доступа):</w:t>
      </w:r>
    </w:p>
    <w:tbl>
      <w:tblPr>
        <w:tblW w:w="10348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1"/>
        <w:gridCol w:w="7247"/>
      </w:tblGrid>
      <w:tr w:rsidR="00CD1BBF" w:rsidRPr="00E5305A" w:rsidTr="00CD1BBF">
        <w:trPr>
          <w:tblHeader/>
        </w:trPr>
        <w:tc>
          <w:tcPr>
            <w:tcW w:w="3101" w:type="dxa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E5305A" w:rsidRPr="00E5305A" w:rsidRDefault="00E5305A" w:rsidP="00CD1BBF">
            <w:pPr>
              <w:pStyle w:val="TableParagraph"/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30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7247" w:type="dxa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E5305A" w:rsidRPr="00E5305A" w:rsidRDefault="00E5305A" w:rsidP="00CD1BBF">
            <w:pPr>
              <w:pStyle w:val="TableParagraph"/>
              <w:tabs>
                <w:tab w:val="left" w:pos="655"/>
                <w:tab w:val="left" w:pos="1276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30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Необходимые документы</w:t>
            </w:r>
          </w:p>
        </w:tc>
      </w:tr>
      <w:tr w:rsidR="00CD1BBF" w:rsidRPr="00E5305A" w:rsidTr="00CD1BBF">
        <w:tc>
          <w:tcPr>
            <w:tcW w:w="310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305A" w:rsidRPr="00E5305A" w:rsidRDefault="00CD1BBF" w:rsidP="00CD1BBF">
            <w:pPr>
              <w:pStyle w:val="TableParagraph"/>
              <w:tabs>
                <w:tab w:val="left" w:pos="103"/>
                <w:tab w:val="left" w:pos="1276"/>
              </w:tabs>
              <w:ind w:hanging="3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305A" w:rsidRPr="00E530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Единоличный исполнительный орган (ЕИО)</w:t>
            </w:r>
          </w:p>
        </w:tc>
        <w:tc>
          <w:tcPr>
            <w:tcW w:w="7247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305A" w:rsidRPr="00E5305A" w:rsidRDefault="00A752F4" w:rsidP="00CD1BBF">
            <w:pPr>
              <w:pStyle w:val="TableParagraph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210299155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5305A" w:rsidRPr="00E530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Заявление на предоставление доступа</w:t>
            </w:r>
            <w:r w:rsidR="00CD1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3"/>
          </w:p>
        </w:tc>
      </w:tr>
      <w:tr w:rsidR="00CD1BBF" w:rsidRPr="00E5305A" w:rsidTr="00CD1BBF">
        <w:tc>
          <w:tcPr>
            <w:tcW w:w="310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305A" w:rsidRPr="00E5305A" w:rsidRDefault="00E5305A" w:rsidP="00CD1BBF">
            <w:pPr>
              <w:pStyle w:val="TableParagraph"/>
              <w:tabs>
                <w:tab w:val="left" w:pos="103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30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Уполномоченное лицо (действующее по доверенности)</w:t>
            </w:r>
          </w:p>
        </w:tc>
        <w:tc>
          <w:tcPr>
            <w:tcW w:w="7247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52F4" w:rsidRDefault="00A752F4" w:rsidP="00CD1BB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5305A" w:rsidRPr="00E530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Заявление на предоставление доступа, </w:t>
            </w:r>
          </w:p>
          <w:p w:rsidR="00A752F4" w:rsidRDefault="00A752F4" w:rsidP="00CD1BB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5305A" w:rsidRPr="00E530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Доверенность</w:t>
            </w:r>
            <w:r w:rsidR="00CD1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(образец доверенности </w:t>
            </w:r>
            <w:r w:rsidR="00CD1BBF" w:rsidRPr="00CD1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находится на сайте Регистратора https://ug-rr.ru/ в разделе «Документы»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1BBF" w:rsidRPr="00CD1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«Личный кабинет Эмитента»</w:t>
            </w:r>
            <w:r w:rsidR="00CD1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="00E5305A" w:rsidRPr="00E530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305A" w:rsidRPr="00E5305A" w:rsidRDefault="00A752F4" w:rsidP="00CD1BB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5305A" w:rsidRPr="00E530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Сведения об уполномоченном </w:t>
            </w:r>
            <w:r w:rsidR="00CD1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представителе Эмитента</w:t>
            </w:r>
          </w:p>
        </w:tc>
      </w:tr>
    </w:tbl>
    <w:p w:rsidR="00E5305A" w:rsidRDefault="00CD1BBF" w:rsidP="00272C0D">
      <w:pPr>
        <w:pStyle w:val="TableParagraph"/>
        <w:tabs>
          <w:tab w:val="left" w:pos="655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Все необходимые бланки находятся на сайте Регистратора </w:t>
      </w:r>
      <w:r w:rsidRPr="00CD1BBF">
        <w:rPr>
          <w:rFonts w:ascii="Times New Roman" w:hAnsi="Times New Roman" w:cs="Times New Roman"/>
          <w:sz w:val="24"/>
          <w:szCs w:val="24"/>
          <w:lang w:eastAsia="ru-RU"/>
        </w:rPr>
        <w:t>https://ug-rr.ru/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разделе «Документы» - «Личный кабинет Эмитента».</w:t>
      </w:r>
    </w:p>
    <w:p w:rsidR="00CD1BBF" w:rsidRPr="006346AD" w:rsidRDefault="00CD1BBF" w:rsidP="00272C0D">
      <w:pPr>
        <w:pStyle w:val="TableParagraph"/>
        <w:tabs>
          <w:tab w:val="left" w:pos="655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7F12" w:rsidRPr="006346AD" w:rsidRDefault="00B47F12" w:rsidP="00272C0D">
      <w:pPr>
        <w:pStyle w:val="TableParagraph"/>
        <w:tabs>
          <w:tab w:val="left" w:pos="655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>Распоряжение о предоставлении информации из реестра Эмитента в разделе «</w:t>
      </w:r>
      <w:r w:rsidR="00CD1BBF">
        <w:rPr>
          <w:rFonts w:ascii="Times New Roman" w:hAnsi="Times New Roman" w:cs="Times New Roman"/>
          <w:sz w:val="24"/>
          <w:szCs w:val="24"/>
          <w:lang w:eastAsia="ru-RU"/>
        </w:rPr>
        <w:t>Документооборот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>» сервиса «ЛКЭ» формируется в виде электронного документа путем заполнения полей соответствующей формы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отправки соответствующего запроса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47F12" w:rsidRPr="006346AD" w:rsidRDefault="00B47F12" w:rsidP="00272C0D">
      <w:pPr>
        <w:pStyle w:val="TableParagraph"/>
        <w:tabs>
          <w:tab w:val="left" w:pos="655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3.6.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 xml:space="preserve">При получении запроса от Эмитента 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сервисе 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 xml:space="preserve">ЛКЭ Регистратор выставляет счет на оплату. Не позднее трех рабочих дней после получения оплаты Регистратор формирует в ЛКЭ ответ на запрос.  </w:t>
      </w:r>
    </w:p>
    <w:p w:rsidR="00B47F12" w:rsidRPr="006346AD" w:rsidRDefault="00B47F12" w:rsidP="00272C0D">
      <w:pPr>
        <w:pStyle w:val="TableParagraph"/>
        <w:tabs>
          <w:tab w:val="left" w:pos="655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46AD">
        <w:rPr>
          <w:rFonts w:ascii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sz w:val="24"/>
          <w:szCs w:val="24"/>
          <w:lang w:eastAsia="ru-RU"/>
        </w:rPr>
        <w:t>7.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>В соответствии с п.2 ст.5 и п.2. ст.6 Федерального закона «Об электронной подписи»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 xml:space="preserve">63-ФЗ от 06.04.2011 Эмитент и Регистратор признают, что электронные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запросы и 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документы, сформированные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Pr="006B7EA7">
        <w:rPr>
          <w:rFonts w:ascii="Times New Roman" w:hAnsi="Times New Roman" w:cs="Times New Roman"/>
          <w:sz w:val="24"/>
          <w:szCs w:val="24"/>
          <w:lang w:eastAsia="ru-RU"/>
        </w:rPr>
        <w:t>направленные через Сервис, признаются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 xml:space="preserve"> Эмитентом и Регистратором документами, </w:t>
      </w:r>
      <w:r w:rsidRPr="001D5EBE">
        <w:rPr>
          <w:rFonts w:ascii="Times New Roman" w:hAnsi="Times New Roman" w:cs="Times New Roman"/>
          <w:sz w:val="24"/>
          <w:szCs w:val="24"/>
          <w:lang w:eastAsia="ru-RU"/>
        </w:rPr>
        <w:t>равнозначным</w:t>
      </w:r>
      <w:r w:rsidR="002A22A0" w:rsidRPr="001D5EB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1D5EB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>документам на бумажном носителе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47F12" w:rsidRPr="006346AD" w:rsidRDefault="00B47F12" w:rsidP="00272C0D">
      <w:pPr>
        <w:pStyle w:val="TableParagraph"/>
        <w:tabs>
          <w:tab w:val="left" w:pos="655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46AD">
        <w:rPr>
          <w:rFonts w:ascii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 xml:space="preserve">При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изменении данных Пользователя, Э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>митент должен подать новое заявление на предоставление доступа к сервису ЛКЭ. Изменение анкетн</w:t>
      </w:r>
      <w:r>
        <w:rPr>
          <w:rFonts w:ascii="Times New Roman" w:hAnsi="Times New Roman" w:cs="Times New Roman"/>
          <w:sz w:val="24"/>
          <w:szCs w:val="24"/>
          <w:lang w:eastAsia="ru-RU"/>
        </w:rPr>
        <w:t>ых данных Э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 xml:space="preserve">митента не требует повторной подачи </w:t>
      </w:r>
      <w:r w:rsidR="00CD1BBF" w:rsidRPr="00CD1BBF">
        <w:rPr>
          <w:rFonts w:ascii="Times New Roman" w:hAnsi="Times New Roman" w:cs="Times New Roman"/>
          <w:sz w:val="24"/>
          <w:szCs w:val="24"/>
          <w:lang w:eastAsia="ru-RU"/>
        </w:rPr>
        <w:t>Заявление на предоставление доступа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47F12" w:rsidRPr="006346AD" w:rsidRDefault="00B47F12" w:rsidP="00272C0D">
      <w:pPr>
        <w:pStyle w:val="TableParagraph"/>
        <w:tabs>
          <w:tab w:val="left" w:pos="655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46AD">
        <w:rPr>
          <w:rFonts w:ascii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>Сервис предоставляет следующие возможности:</w:t>
      </w:r>
    </w:p>
    <w:p w:rsidR="00B47F12" w:rsidRPr="006346AD" w:rsidRDefault="00B47F12" w:rsidP="00A752F4">
      <w:pPr>
        <w:pStyle w:val="a5"/>
        <w:numPr>
          <w:ilvl w:val="2"/>
          <w:numId w:val="5"/>
        </w:numPr>
        <w:tabs>
          <w:tab w:val="left" w:pos="993"/>
        </w:tabs>
        <w:ind w:left="0" w:firstLine="1276"/>
        <w:rPr>
          <w:rFonts w:ascii="Times New Roman" w:hAnsi="Times New Roman" w:cs="Times New Roman"/>
          <w:sz w:val="24"/>
          <w:szCs w:val="24"/>
          <w:lang w:eastAsia="ru-RU"/>
        </w:rPr>
      </w:pPr>
      <w:r w:rsidRPr="006346AD">
        <w:rPr>
          <w:rFonts w:ascii="Times New Roman" w:hAnsi="Times New Roman" w:cs="Times New Roman"/>
          <w:sz w:val="24"/>
          <w:szCs w:val="24"/>
          <w:lang w:eastAsia="ru-RU"/>
        </w:rPr>
        <w:t>направлять запросы на выдачу информации;</w:t>
      </w:r>
    </w:p>
    <w:p w:rsidR="00B47F12" w:rsidRPr="006346AD" w:rsidRDefault="00B47F12" w:rsidP="00A752F4">
      <w:pPr>
        <w:pStyle w:val="a5"/>
        <w:numPr>
          <w:ilvl w:val="2"/>
          <w:numId w:val="5"/>
        </w:numPr>
        <w:tabs>
          <w:tab w:val="left" w:pos="284"/>
          <w:tab w:val="left" w:pos="1276"/>
        </w:tabs>
        <w:ind w:left="0" w:firstLine="1276"/>
        <w:rPr>
          <w:rFonts w:ascii="Times New Roman" w:hAnsi="Times New Roman" w:cs="Times New Roman"/>
          <w:sz w:val="24"/>
          <w:szCs w:val="24"/>
          <w:lang w:eastAsia="ru-RU"/>
        </w:rPr>
      </w:pPr>
      <w:r w:rsidRPr="006346AD">
        <w:rPr>
          <w:rFonts w:ascii="Times New Roman" w:hAnsi="Times New Roman" w:cs="Times New Roman"/>
          <w:sz w:val="24"/>
          <w:szCs w:val="24"/>
          <w:lang w:eastAsia="ru-RU"/>
        </w:rPr>
        <w:t>получать от Регистратора информацию, в том числе подписанную квалифи</w:t>
      </w:r>
      <w:r>
        <w:rPr>
          <w:rFonts w:ascii="Times New Roman" w:hAnsi="Times New Roman" w:cs="Times New Roman"/>
          <w:sz w:val="24"/>
          <w:szCs w:val="24"/>
          <w:lang w:eastAsia="ru-RU"/>
        </w:rPr>
        <w:t>цированной электронной подписью.</w:t>
      </w:r>
    </w:p>
    <w:p w:rsidR="00B47F12" w:rsidRPr="006346AD" w:rsidRDefault="00B47F12" w:rsidP="00272C0D">
      <w:pPr>
        <w:pStyle w:val="TableParagraph"/>
        <w:tabs>
          <w:tab w:val="left" w:pos="655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46AD">
        <w:rPr>
          <w:rFonts w:ascii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sz w:val="24"/>
          <w:szCs w:val="24"/>
          <w:lang w:eastAsia="ru-RU"/>
        </w:rPr>
        <w:t>10.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 xml:space="preserve">В личном кабинете доступны следующие разделы: корпоративные действия, ценные бумаги, анкета у регистратора, </w:t>
      </w:r>
      <w:r w:rsidR="002A22A0" w:rsidRPr="001D5EBE">
        <w:rPr>
          <w:rFonts w:ascii="Times New Roman" w:hAnsi="Times New Roman" w:cs="Times New Roman"/>
          <w:sz w:val="24"/>
          <w:szCs w:val="24"/>
          <w:lang w:eastAsia="ru-RU"/>
        </w:rPr>
        <w:t>документооборот, профиль кабинета</w:t>
      </w:r>
      <w:r w:rsidRPr="001D5EB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47F12" w:rsidRPr="006346AD" w:rsidRDefault="00B47F12" w:rsidP="00272C0D">
      <w:pPr>
        <w:pStyle w:val="TableParagraph"/>
        <w:tabs>
          <w:tab w:val="left" w:pos="655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46AD">
        <w:rPr>
          <w:rFonts w:ascii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В личном кабинете Э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>митента отображаются следующие уведомления: У</w:t>
      </w:r>
      <w:r>
        <w:rPr>
          <w:rFonts w:ascii="Times New Roman" w:hAnsi="Times New Roman" w:cs="Times New Roman"/>
          <w:sz w:val="24"/>
          <w:szCs w:val="24"/>
          <w:lang w:eastAsia="ru-RU"/>
        </w:rPr>
        <w:t>ведомления об изменении анкеты Э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 xml:space="preserve">митента; Уведомления об изменении данных о ценных бумагах и состоянии эмиссионного, казначейского счетов </w:t>
      </w:r>
      <w:r>
        <w:rPr>
          <w:rFonts w:ascii="Times New Roman" w:hAnsi="Times New Roman" w:cs="Times New Roman"/>
          <w:sz w:val="24"/>
          <w:szCs w:val="24"/>
          <w:lang w:eastAsia="ru-RU"/>
        </w:rPr>
        <w:t>Э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>митента; о создании или изменении корпоративного действия; о получении ответа на запрос.</w:t>
      </w:r>
    </w:p>
    <w:p w:rsidR="00B47F12" w:rsidRPr="006346AD" w:rsidRDefault="00B47F12" w:rsidP="00272C0D">
      <w:pPr>
        <w:ind w:firstLine="658"/>
        <w:jc w:val="both"/>
        <w:rPr>
          <w:rFonts w:ascii="Times New Roman" w:hAnsi="Times New Roman" w:cs="Times New Roman"/>
          <w:sz w:val="24"/>
          <w:szCs w:val="24"/>
        </w:rPr>
      </w:pPr>
    </w:p>
    <w:p w:rsidR="00B47F12" w:rsidRPr="00272C0D" w:rsidRDefault="00B47F12" w:rsidP="00272C0D">
      <w:pPr>
        <w:pStyle w:val="TableParagraph"/>
        <w:tabs>
          <w:tab w:val="left" w:pos="655"/>
        </w:tabs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72C0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4. Порядок получения </w:t>
      </w:r>
      <w:r w:rsidRPr="00272C0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доступа</w:t>
      </w:r>
      <w:r w:rsidRPr="00272C0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 Сервису</w:t>
      </w:r>
    </w:p>
    <w:p w:rsidR="00B47F12" w:rsidRPr="006346AD" w:rsidRDefault="00B47F12" w:rsidP="00272C0D">
      <w:pPr>
        <w:pStyle w:val="1"/>
        <w:tabs>
          <w:tab w:val="left" w:pos="0"/>
        </w:tabs>
        <w:ind w:left="0" w:firstLine="658"/>
        <w:rPr>
          <w:rFonts w:ascii="Times New Roman" w:hAnsi="Times New Roman"/>
          <w:sz w:val="24"/>
          <w:szCs w:val="24"/>
          <w:lang w:eastAsia="ru-RU"/>
        </w:rPr>
      </w:pPr>
    </w:p>
    <w:p w:rsidR="00B47F12" w:rsidRPr="006346AD" w:rsidRDefault="00B47F12" w:rsidP="001D2277">
      <w:pPr>
        <w:pStyle w:val="TableParagraph"/>
        <w:tabs>
          <w:tab w:val="left" w:pos="655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 xml:space="preserve">Доступ уполномоченных лиц </w:t>
      </w:r>
      <w:r>
        <w:rPr>
          <w:rFonts w:ascii="Times New Roman" w:hAnsi="Times New Roman" w:cs="Times New Roman"/>
          <w:sz w:val="24"/>
          <w:szCs w:val="24"/>
          <w:lang w:eastAsia="ru-RU"/>
        </w:rPr>
        <w:t>Э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>митента к лич</w:t>
      </w:r>
      <w:r>
        <w:rPr>
          <w:rFonts w:ascii="Times New Roman" w:hAnsi="Times New Roman" w:cs="Times New Roman"/>
          <w:sz w:val="24"/>
          <w:szCs w:val="24"/>
          <w:lang w:eastAsia="ru-RU"/>
        </w:rPr>
        <w:t>ному кабинету Э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 xml:space="preserve">митента предоставляется через обращение к </w:t>
      </w:r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>егистратор</w:t>
      </w:r>
      <w:r>
        <w:rPr>
          <w:rFonts w:ascii="Times New Roman" w:hAnsi="Times New Roman" w:cs="Times New Roman"/>
          <w:sz w:val="24"/>
          <w:szCs w:val="24"/>
          <w:lang w:eastAsia="ru-RU"/>
        </w:rPr>
        <w:t>у. Перечень уполномоченных лиц Э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 xml:space="preserve">митента изменяется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 xml:space="preserve">егистратором по распоряжению </w:t>
      </w:r>
      <w:r>
        <w:rPr>
          <w:rFonts w:ascii="Times New Roman" w:hAnsi="Times New Roman" w:cs="Times New Roman"/>
          <w:sz w:val="24"/>
          <w:szCs w:val="24"/>
          <w:lang w:eastAsia="ru-RU"/>
        </w:rPr>
        <w:t>Э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>митента.</w:t>
      </w:r>
    </w:p>
    <w:p w:rsidR="00B47F12" w:rsidRPr="006346AD" w:rsidRDefault="00B47F12" w:rsidP="001D2277">
      <w:pPr>
        <w:pStyle w:val="TableParagraph"/>
        <w:tabs>
          <w:tab w:val="left" w:pos="655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 xml:space="preserve">Для подключения к Сервису Эмитент направляет Регистратору Заявление на предоставление доступа к сервису ЛКЭ. </w:t>
      </w:r>
    </w:p>
    <w:p w:rsidR="00B47F12" w:rsidRPr="006346AD" w:rsidRDefault="00B47F12" w:rsidP="001D2277">
      <w:pPr>
        <w:pStyle w:val="TableParagraph"/>
        <w:tabs>
          <w:tab w:val="left" w:pos="655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 xml:space="preserve">Регистратор вносит данные в систему и предоставляет пользователю логин. Система автоматически направляет на указанный адрес электронной почты письмо с ссылкой для установки пароля. Пользователь сам устанавливает пароль к своей учетной записи. Таким образом исключается возможность раскрытия информации о пароле пользователя третьим лицам со стороны сотрудников </w:t>
      </w:r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 xml:space="preserve">егистратора. </w:t>
      </w:r>
    </w:p>
    <w:p w:rsidR="00B47F12" w:rsidRPr="006346AD" w:rsidRDefault="00B47F12" w:rsidP="001D2277">
      <w:pPr>
        <w:pStyle w:val="TableParagraph"/>
        <w:tabs>
          <w:tab w:val="left" w:pos="655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46AD">
        <w:rPr>
          <w:rFonts w:ascii="Times New Roman" w:hAnsi="Times New Roman" w:cs="Times New Roman"/>
          <w:sz w:val="24"/>
          <w:szCs w:val="24"/>
          <w:lang w:eastAsia="ru-RU"/>
        </w:rPr>
        <w:t xml:space="preserve">Далее пользователь ЛКЭ сможет использовать назначенный </w:t>
      </w:r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>егистратором логин и установленный пароль для входа в систему.</w:t>
      </w:r>
    </w:p>
    <w:p w:rsidR="00B47F12" w:rsidRPr="006346AD" w:rsidRDefault="00B47F12" w:rsidP="001D2277">
      <w:pPr>
        <w:pStyle w:val="TableParagraph"/>
        <w:tabs>
          <w:tab w:val="left" w:pos="655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46AD">
        <w:rPr>
          <w:rFonts w:ascii="Times New Roman" w:hAnsi="Times New Roman" w:cs="Times New Roman"/>
          <w:sz w:val="24"/>
          <w:szCs w:val="24"/>
          <w:lang w:eastAsia="ru-RU"/>
        </w:rPr>
        <w:t xml:space="preserve">Доступ к Сервису блокируется по письменному заявлению Эмитента, в случаях нарушения Эмитентом настоящего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Соглашения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 xml:space="preserve">, а также в связи с прекращением действия </w:t>
      </w:r>
      <w:r w:rsidRPr="00005D71">
        <w:rPr>
          <w:rFonts w:ascii="Times New Roman" w:hAnsi="Times New Roman" w:cs="Times New Roman"/>
          <w:sz w:val="24"/>
          <w:szCs w:val="24"/>
          <w:lang w:eastAsia="ru-RU"/>
        </w:rPr>
        <w:t xml:space="preserve">договора об оказании </w:t>
      </w:r>
      <w:r w:rsidRPr="00005D7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услуг по ведению реестра владельцев ценных бумаг.</w:t>
      </w:r>
    </w:p>
    <w:p w:rsidR="00B47F12" w:rsidRPr="006346AD" w:rsidRDefault="00B47F12" w:rsidP="00272C0D">
      <w:pPr>
        <w:pStyle w:val="a3"/>
        <w:spacing w:before="9"/>
        <w:ind w:firstLine="658"/>
        <w:rPr>
          <w:rFonts w:ascii="Times New Roman" w:hAnsi="Times New Roman"/>
          <w:sz w:val="24"/>
          <w:szCs w:val="24"/>
          <w:lang w:eastAsia="ru-RU"/>
        </w:rPr>
      </w:pPr>
    </w:p>
    <w:p w:rsidR="00B47F12" w:rsidRDefault="00B47F12" w:rsidP="008822EE">
      <w:pPr>
        <w:pStyle w:val="TableParagraph"/>
        <w:tabs>
          <w:tab w:val="left" w:pos="655"/>
        </w:tabs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822EE">
        <w:rPr>
          <w:rFonts w:ascii="Times New Roman" w:hAnsi="Times New Roman" w:cs="Times New Roman"/>
          <w:b/>
          <w:sz w:val="24"/>
          <w:szCs w:val="24"/>
          <w:lang w:eastAsia="ru-RU"/>
        </w:rPr>
        <w:t>5. Права и обязанности Эмитента</w:t>
      </w:r>
    </w:p>
    <w:p w:rsidR="00B47F12" w:rsidRPr="008822EE" w:rsidRDefault="00B47F12" w:rsidP="008822EE">
      <w:pPr>
        <w:pStyle w:val="TableParagraph"/>
        <w:tabs>
          <w:tab w:val="left" w:pos="655"/>
        </w:tabs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47F12" w:rsidRPr="006346AD" w:rsidRDefault="00B47F12" w:rsidP="008822EE">
      <w:pPr>
        <w:pStyle w:val="TableParagraph"/>
        <w:tabs>
          <w:tab w:val="left" w:pos="655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46AD">
        <w:rPr>
          <w:rFonts w:ascii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>Эмитент, после подключения к сервису ЛКЭ соглашается:</w:t>
      </w:r>
    </w:p>
    <w:p w:rsidR="00B47F12" w:rsidRPr="006346AD" w:rsidRDefault="00B47F12" w:rsidP="008822EE">
      <w:pPr>
        <w:pStyle w:val="a5"/>
        <w:numPr>
          <w:ilvl w:val="2"/>
          <w:numId w:val="5"/>
        </w:numPr>
        <w:tabs>
          <w:tab w:val="left" w:pos="1701"/>
          <w:tab w:val="left" w:pos="1985"/>
        </w:tabs>
        <w:ind w:left="0" w:firstLine="1276"/>
        <w:rPr>
          <w:rFonts w:ascii="Times New Roman" w:hAnsi="Times New Roman" w:cs="Times New Roman"/>
          <w:sz w:val="24"/>
          <w:szCs w:val="24"/>
          <w:lang w:eastAsia="ru-RU"/>
        </w:rPr>
      </w:pPr>
      <w:r w:rsidRPr="006346AD">
        <w:rPr>
          <w:rFonts w:ascii="Times New Roman" w:hAnsi="Times New Roman" w:cs="Times New Roman"/>
          <w:sz w:val="24"/>
          <w:szCs w:val="24"/>
          <w:lang w:eastAsia="ru-RU"/>
        </w:rPr>
        <w:t>с настоящим Соглашением и достаточностью мер Регистратора по обеспечению защиты и конфиденциальности данных;</w:t>
      </w:r>
    </w:p>
    <w:p w:rsidR="00B47F12" w:rsidRPr="006346AD" w:rsidRDefault="00B47F12" w:rsidP="008822EE">
      <w:pPr>
        <w:pStyle w:val="a5"/>
        <w:numPr>
          <w:ilvl w:val="2"/>
          <w:numId w:val="5"/>
        </w:numPr>
        <w:tabs>
          <w:tab w:val="left" w:pos="1701"/>
          <w:tab w:val="left" w:pos="1985"/>
        </w:tabs>
        <w:ind w:left="0" w:firstLine="1276"/>
        <w:rPr>
          <w:rFonts w:ascii="Times New Roman" w:hAnsi="Times New Roman" w:cs="Times New Roman"/>
          <w:sz w:val="24"/>
          <w:szCs w:val="24"/>
          <w:lang w:eastAsia="ru-RU"/>
        </w:rPr>
      </w:pPr>
      <w:r w:rsidRPr="006346AD">
        <w:rPr>
          <w:rFonts w:ascii="Times New Roman" w:hAnsi="Times New Roman" w:cs="Times New Roman"/>
          <w:sz w:val="24"/>
          <w:szCs w:val="24"/>
          <w:lang w:eastAsia="ru-RU"/>
        </w:rPr>
        <w:t>с самостоятельным несением рисков, связанных с использованием им сети интернет при работе Сервиса, в том числе возможностью заражения компьютера и иных устройств вредоносными программами;</w:t>
      </w:r>
    </w:p>
    <w:p w:rsidR="00B47F12" w:rsidRPr="006346AD" w:rsidRDefault="00B47F12" w:rsidP="008822EE">
      <w:pPr>
        <w:pStyle w:val="a5"/>
        <w:numPr>
          <w:ilvl w:val="2"/>
          <w:numId w:val="5"/>
        </w:numPr>
        <w:tabs>
          <w:tab w:val="left" w:pos="1701"/>
          <w:tab w:val="left" w:pos="1985"/>
        </w:tabs>
        <w:ind w:left="0" w:firstLine="1276"/>
        <w:rPr>
          <w:rFonts w:ascii="Times New Roman" w:hAnsi="Times New Roman" w:cs="Times New Roman"/>
          <w:sz w:val="24"/>
          <w:szCs w:val="24"/>
          <w:lang w:eastAsia="ru-RU"/>
        </w:rPr>
      </w:pPr>
      <w:r w:rsidRPr="006346AD">
        <w:rPr>
          <w:rFonts w:ascii="Times New Roman" w:hAnsi="Times New Roman" w:cs="Times New Roman"/>
          <w:sz w:val="24"/>
          <w:szCs w:val="24"/>
          <w:lang w:eastAsia="ru-RU"/>
        </w:rPr>
        <w:t xml:space="preserve">с тем, что ввод логина и пароля является достаточным для идентификации лица </w:t>
      </w:r>
      <w:r>
        <w:rPr>
          <w:rFonts w:ascii="Times New Roman" w:hAnsi="Times New Roman" w:cs="Times New Roman"/>
          <w:sz w:val="24"/>
          <w:szCs w:val="24"/>
          <w:lang w:eastAsia="ru-RU"/>
        </w:rPr>
        <w:t>для получения доступа к Сервису.</w:t>
      </w:r>
    </w:p>
    <w:p w:rsidR="00B47F12" w:rsidRPr="006346AD" w:rsidRDefault="00B47F12" w:rsidP="008822EE">
      <w:pPr>
        <w:pStyle w:val="TableParagraph"/>
        <w:tabs>
          <w:tab w:val="left" w:pos="655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46AD">
        <w:rPr>
          <w:rFonts w:ascii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>Эмитент обязан:</w:t>
      </w:r>
    </w:p>
    <w:p w:rsidR="00B47F12" w:rsidRPr="006346AD" w:rsidRDefault="00B47F12" w:rsidP="008822EE">
      <w:pPr>
        <w:pStyle w:val="a5"/>
        <w:numPr>
          <w:ilvl w:val="2"/>
          <w:numId w:val="5"/>
        </w:numPr>
        <w:tabs>
          <w:tab w:val="left" w:pos="1701"/>
          <w:tab w:val="left" w:pos="1985"/>
        </w:tabs>
        <w:ind w:left="0" w:firstLine="1276"/>
        <w:rPr>
          <w:rFonts w:ascii="Times New Roman" w:hAnsi="Times New Roman" w:cs="Times New Roman"/>
          <w:sz w:val="24"/>
          <w:szCs w:val="24"/>
          <w:lang w:eastAsia="ru-RU"/>
        </w:rPr>
      </w:pPr>
      <w:r w:rsidRPr="006346AD">
        <w:rPr>
          <w:rFonts w:ascii="Times New Roman" w:hAnsi="Times New Roman" w:cs="Times New Roman"/>
          <w:sz w:val="24"/>
          <w:szCs w:val="24"/>
          <w:lang w:eastAsia="ru-RU"/>
        </w:rPr>
        <w:t>соблюдать требования законодательства и внутренних документов Регистратора, касающихся подключения и использования Сервиса;</w:t>
      </w:r>
    </w:p>
    <w:p w:rsidR="00B47F12" w:rsidRPr="006346AD" w:rsidRDefault="00B47F12" w:rsidP="008822EE">
      <w:pPr>
        <w:pStyle w:val="a5"/>
        <w:numPr>
          <w:ilvl w:val="2"/>
          <w:numId w:val="5"/>
        </w:numPr>
        <w:tabs>
          <w:tab w:val="left" w:pos="1701"/>
          <w:tab w:val="left" w:pos="1985"/>
        </w:tabs>
        <w:ind w:left="0" w:firstLine="1276"/>
        <w:rPr>
          <w:rFonts w:ascii="Times New Roman" w:hAnsi="Times New Roman" w:cs="Times New Roman"/>
          <w:sz w:val="24"/>
          <w:szCs w:val="24"/>
          <w:lang w:eastAsia="ru-RU"/>
        </w:rPr>
      </w:pPr>
      <w:r w:rsidRPr="006346AD">
        <w:rPr>
          <w:rFonts w:ascii="Times New Roman" w:hAnsi="Times New Roman" w:cs="Times New Roman"/>
          <w:sz w:val="24"/>
          <w:szCs w:val="24"/>
          <w:lang w:eastAsia="ru-RU"/>
        </w:rPr>
        <w:t>использовать для работы в Сервисе только проверенные на отсутствие вирусов компьютер и иные устройства;</w:t>
      </w:r>
    </w:p>
    <w:p w:rsidR="00B47F12" w:rsidRPr="006346AD" w:rsidRDefault="00B47F12" w:rsidP="008822EE">
      <w:pPr>
        <w:pStyle w:val="a5"/>
        <w:numPr>
          <w:ilvl w:val="2"/>
          <w:numId w:val="5"/>
        </w:numPr>
        <w:tabs>
          <w:tab w:val="left" w:pos="1701"/>
          <w:tab w:val="left" w:pos="1985"/>
        </w:tabs>
        <w:ind w:left="0" w:firstLine="1276"/>
        <w:rPr>
          <w:rFonts w:ascii="Times New Roman" w:hAnsi="Times New Roman" w:cs="Times New Roman"/>
          <w:sz w:val="24"/>
          <w:szCs w:val="24"/>
          <w:lang w:eastAsia="ru-RU"/>
        </w:rPr>
      </w:pPr>
      <w:r w:rsidRPr="006346AD">
        <w:rPr>
          <w:rFonts w:ascii="Times New Roman" w:hAnsi="Times New Roman" w:cs="Times New Roman"/>
          <w:sz w:val="24"/>
          <w:szCs w:val="24"/>
          <w:lang w:eastAsia="ru-RU"/>
        </w:rPr>
        <w:t>использовать лицензированное программное обеспечение для снижения рисков, связанных с работой в сети Интернет;</w:t>
      </w:r>
    </w:p>
    <w:p w:rsidR="00B47F12" w:rsidRPr="006346AD" w:rsidRDefault="00B47F12" w:rsidP="008822EE">
      <w:pPr>
        <w:pStyle w:val="a5"/>
        <w:numPr>
          <w:ilvl w:val="2"/>
          <w:numId w:val="5"/>
        </w:numPr>
        <w:tabs>
          <w:tab w:val="left" w:pos="1701"/>
          <w:tab w:val="left" w:pos="1985"/>
        </w:tabs>
        <w:ind w:left="0" w:firstLine="1276"/>
        <w:rPr>
          <w:rFonts w:ascii="Times New Roman" w:hAnsi="Times New Roman" w:cs="Times New Roman"/>
          <w:sz w:val="24"/>
          <w:szCs w:val="24"/>
          <w:lang w:eastAsia="ru-RU"/>
        </w:rPr>
      </w:pPr>
      <w:r w:rsidRPr="006346AD">
        <w:rPr>
          <w:rFonts w:ascii="Times New Roman" w:hAnsi="Times New Roman" w:cs="Times New Roman"/>
          <w:sz w:val="24"/>
          <w:szCs w:val="24"/>
          <w:lang w:eastAsia="ru-RU"/>
        </w:rPr>
        <w:t>обеспечивать конфиденциальность логина и пароля для доступа к Сервису, а также информации, содержащейся в Сервисе, в том числе не передавать ее третьим лицам (не допускать компрометации ключа);</w:t>
      </w:r>
    </w:p>
    <w:p w:rsidR="00B47F12" w:rsidRPr="006346AD" w:rsidRDefault="00B47F12" w:rsidP="008822EE">
      <w:pPr>
        <w:pStyle w:val="a5"/>
        <w:numPr>
          <w:ilvl w:val="2"/>
          <w:numId w:val="5"/>
        </w:numPr>
        <w:tabs>
          <w:tab w:val="left" w:pos="1701"/>
          <w:tab w:val="left" w:pos="1985"/>
        </w:tabs>
        <w:ind w:left="0" w:firstLine="1276"/>
        <w:rPr>
          <w:rFonts w:ascii="Times New Roman" w:hAnsi="Times New Roman" w:cs="Times New Roman"/>
          <w:sz w:val="24"/>
          <w:szCs w:val="24"/>
          <w:lang w:eastAsia="ru-RU"/>
        </w:rPr>
      </w:pPr>
      <w:r w:rsidRPr="006346AD">
        <w:rPr>
          <w:rFonts w:ascii="Times New Roman" w:hAnsi="Times New Roman" w:cs="Times New Roman"/>
          <w:sz w:val="24"/>
          <w:szCs w:val="24"/>
          <w:lang w:eastAsia="ru-RU"/>
        </w:rPr>
        <w:t>использовать устойчивые к взлому пароли.</w:t>
      </w:r>
    </w:p>
    <w:p w:rsidR="00B47F12" w:rsidRPr="006346AD" w:rsidRDefault="00B47F12" w:rsidP="008822EE">
      <w:pPr>
        <w:pStyle w:val="TableParagraph"/>
        <w:tabs>
          <w:tab w:val="left" w:pos="655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>Эмитенту необходимо иметь программное обеспечение, позволяющее осуществлять проверку квалифицированной электронной подписи, а именно, принадлежности электронной подписи владельцу сертификата электронной подписи и отсутствия факта внесения изменений в электронный документ после момента его подписания.</w:t>
      </w:r>
    </w:p>
    <w:p w:rsidR="00B47F12" w:rsidRPr="006346AD" w:rsidRDefault="00B47F12" w:rsidP="008822EE">
      <w:pPr>
        <w:pStyle w:val="TableParagraph"/>
        <w:tabs>
          <w:tab w:val="left" w:pos="655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5.4.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>Эмитент вправе принимать участие в улучшении работы Сервиса путем направления Регистратору соответствующих замечаний и предложений.</w:t>
      </w:r>
    </w:p>
    <w:p w:rsidR="00B47F12" w:rsidRPr="006346AD" w:rsidRDefault="00B47F12" w:rsidP="008822EE">
      <w:pPr>
        <w:pStyle w:val="TableParagraph"/>
        <w:tabs>
          <w:tab w:val="left" w:pos="655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 xml:space="preserve">Эмитент вправе в любое время прекратить пользование Сервисом, направив Регистратору </w:t>
      </w:r>
      <w:r w:rsidRPr="006407C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Заявление о прекращении доступа </w:t>
      </w:r>
      <w:r w:rsidR="006407C1" w:rsidRPr="006407C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к сервису «Личный кабинет Эмитента»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6407C1" w:rsidRPr="006407C1">
        <w:rPr>
          <w:rFonts w:ascii="Times New Roman" w:hAnsi="Times New Roman" w:cs="Times New Roman"/>
          <w:sz w:val="24"/>
          <w:szCs w:val="24"/>
          <w:lang w:eastAsia="ru-RU"/>
        </w:rPr>
        <w:t>бланк</w:t>
      </w:r>
      <w:r w:rsidR="006407C1">
        <w:rPr>
          <w:rFonts w:ascii="Times New Roman" w:hAnsi="Times New Roman" w:cs="Times New Roman"/>
          <w:sz w:val="24"/>
          <w:szCs w:val="24"/>
          <w:lang w:eastAsia="ru-RU"/>
        </w:rPr>
        <w:t xml:space="preserve"> заявления</w:t>
      </w:r>
      <w:r w:rsidR="006407C1" w:rsidRPr="006407C1">
        <w:rPr>
          <w:rFonts w:ascii="Times New Roman" w:hAnsi="Times New Roman" w:cs="Times New Roman"/>
          <w:sz w:val="24"/>
          <w:szCs w:val="24"/>
          <w:lang w:eastAsia="ru-RU"/>
        </w:rPr>
        <w:t xml:space="preserve"> наход</w:t>
      </w:r>
      <w:r w:rsidR="006407C1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6407C1" w:rsidRPr="006407C1">
        <w:rPr>
          <w:rFonts w:ascii="Times New Roman" w:hAnsi="Times New Roman" w:cs="Times New Roman"/>
          <w:sz w:val="24"/>
          <w:szCs w:val="24"/>
          <w:lang w:eastAsia="ru-RU"/>
        </w:rPr>
        <w:t>тся на сайте Регистратора https://ug-rr.ru/ в разделе «Документы» - «Личный кабинет Эмитента»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B47F12" w:rsidRPr="006346AD" w:rsidRDefault="00B47F12" w:rsidP="00272C0D">
      <w:pPr>
        <w:pStyle w:val="a3"/>
        <w:ind w:firstLine="658"/>
        <w:rPr>
          <w:rFonts w:ascii="Times New Roman" w:hAnsi="Times New Roman"/>
          <w:sz w:val="24"/>
          <w:szCs w:val="24"/>
          <w:lang w:eastAsia="ru-RU"/>
        </w:rPr>
      </w:pPr>
    </w:p>
    <w:p w:rsidR="00B47F12" w:rsidRDefault="00B47F12" w:rsidP="00334C5F">
      <w:pPr>
        <w:pStyle w:val="TableParagraph"/>
        <w:tabs>
          <w:tab w:val="left" w:pos="655"/>
        </w:tabs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34C5F">
        <w:rPr>
          <w:rFonts w:ascii="Times New Roman" w:hAnsi="Times New Roman" w:cs="Times New Roman"/>
          <w:b/>
          <w:sz w:val="24"/>
          <w:szCs w:val="24"/>
          <w:lang w:eastAsia="ru-RU"/>
        </w:rPr>
        <w:t>6. П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рава и обязанности Регистратора</w:t>
      </w:r>
    </w:p>
    <w:p w:rsidR="00B47F12" w:rsidRPr="00334C5F" w:rsidRDefault="00B47F12" w:rsidP="00334C5F">
      <w:pPr>
        <w:pStyle w:val="TableParagraph"/>
        <w:tabs>
          <w:tab w:val="left" w:pos="655"/>
        </w:tabs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47F12" w:rsidRPr="006346AD" w:rsidRDefault="00B47F12" w:rsidP="00334C5F">
      <w:pPr>
        <w:pStyle w:val="TableParagraph"/>
        <w:tabs>
          <w:tab w:val="left" w:pos="655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6.1.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>Регистратор обязан:</w:t>
      </w:r>
    </w:p>
    <w:p w:rsidR="00B47F12" w:rsidRPr="006346AD" w:rsidRDefault="00B47F12" w:rsidP="00334C5F">
      <w:pPr>
        <w:pStyle w:val="a5"/>
        <w:numPr>
          <w:ilvl w:val="2"/>
          <w:numId w:val="5"/>
        </w:numPr>
        <w:tabs>
          <w:tab w:val="left" w:pos="1701"/>
          <w:tab w:val="left" w:pos="1985"/>
        </w:tabs>
        <w:ind w:left="0" w:firstLine="1276"/>
        <w:rPr>
          <w:rFonts w:ascii="Times New Roman" w:hAnsi="Times New Roman" w:cs="Times New Roman"/>
          <w:sz w:val="24"/>
          <w:szCs w:val="24"/>
          <w:lang w:eastAsia="ru-RU"/>
        </w:rPr>
      </w:pPr>
      <w:r w:rsidRPr="006346AD">
        <w:rPr>
          <w:rFonts w:ascii="Times New Roman" w:hAnsi="Times New Roman" w:cs="Times New Roman"/>
          <w:sz w:val="24"/>
          <w:szCs w:val="24"/>
          <w:lang w:eastAsia="ru-RU"/>
        </w:rPr>
        <w:t>обеспечить Эмитенту, прошедшему процедуру идентификации и авторизации, доступ к Сервису;</w:t>
      </w:r>
    </w:p>
    <w:p w:rsidR="00B47F12" w:rsidRPr="006346AD" w:rsidRDefault="00B47F12" w:rsidP="00D442AE">
      <w:pPr>
        <w:pStyle w:val="a5"/>
        <w:numPr>
          <w:ilvl w:val="2"/>
          <w:numId w:val="5"/>
        </w:numPr>
        <w:tabs>
          <w:tab w:val="left" w:pos="1701"/>
          <w:tab w:val="left" w:pos="1985"/>
        </w:tabs>
        <w:ind w:left="0" w:firstLine="127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обеспечить 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>разграничение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>доступа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>конфиденциальность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>информации, размещаемой в Сервисе;</w:t>
      </w:r>
    </w:p>
    <w:p w:rsidR="00B47F12" w:rsidRPr="006346AD" w:rsidRDefault="00B47F12" w:rsidP="00334C5F">
      <w:pPr>
        <w:pStyle w:val="a5"/>
        <w:numPr>
          <w:ilvl w:val="2"/>
          <w:numId w:val="5"/>
        </w:numPr>
        <w:tabs>
          <w:tab w:val="left" w:pos="1701"/>
          <w:tab w:val="left" w:pos="1985"/>
        </w:tabs>
        <w:ind w:left="0" w:firstLine="1276"/>
        <w:rPr>
          <w:rFonts w:ascii="Times New Roman" w:hAnsi="Times New Roman" w:cs="Times New Roman"/>
          <w:sz w:val="24"/>
          <w:szCs w:val="24"/>
          <w:lang w:eastAsia="ru-RU"/>
        </w:rPr>
      </w:pPr>
      <w:r w:rsidRPr="006346AD">
        <w:rPr>
          <w:rFonts w:ascii="Times New Roman" w:hAnsi="Times New Roman" w:cs="Times New Roman"/>
          <w:sz w:val="24"/>
          <w:szCs w:val="24"/>
          <w:lang w:eastAsia="ru-RU"/>
        </w:rPr>
        <w:t>обеспечивать защиту каналов связи при работе с Сервисом;</w:t>
      </w:r>
    </w:p>
    <w:p w:rsidR="00B47F12" w:rsidRPr="006346AD" w:rsidRDefault="00B47F12" w:rsidP="00334C5F">
      <w:pPr>
        <w:pStyle w:val="a5"/>
        <w:numPr>
          <w:ilvl w:val="2"/>
          <w:numId w:val="5"/>
        </w:numPr>
        <w:tabs>
          <w:tab w:val="left" w:pos="1701"/>
          <w:tab w:val="left" w:pos="1985"/>
        </w:tabs>
        <w:ind w:left="0" w:firstLine="1276"/>
        <w:rPr>
          <w:rFonts w:ascii="Times New Roman" w:hAnsi="Times New Roman" w:cs="Times New Roman"/>
          <w:sz w:val="24"/>
          <w:szCs w:val="24"/>
          <w:lang w:eastAsia="ru-RU"/>
        </w:rPr>
      </w:pPr>
      <w:r w:rsidRPr="006346AD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обеспечивать предоставление </w:t>
      </w:r>
      <w:r w:rsidRPr="006B7EA7">
        <w:rPr>
          <w:rFonts w:ascii="Times New Roman" w:hAnsi="Times New Roman" w:cs="Times New Roman"/>
          <w:sz w:val="24"/>
          <w:szCs w:val="24"/>
          <w:lang w:eastAsia="ru-RU"/>
        </w:rPr>
        <w:t>Сервиса в круглосуточном режиме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>, за исключением времени, необходимого для проведения технических профилактических работ.</w:t>
      </w:r>
    </w:p>
    <w:p w:rsidR="00B47F12" w:rsidRPr="006346AD" w:rsidRDefault="00B47F12" w:rsidP="00334C5F">
      <w:pPr>
        <w:pStyle w:val="TableParagraph"/>
        <w:tabs>
          <w:tab w:val="left" w:pos="655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46AD">
        <w:rPr>
          <w:rFonts w:ascii="Times New Roman" w:hAnsi="Times New Roman" w:cs="Times New Roman"/>
          <w:sz w:val="24"/>
          <w:szCs w:val="24"/>
          <w:lang w:eastAsia="ru-RU"/>
        </w:rPr>
        <w:t>6.2.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>Регистратор вправе:</w:t>
      </w:r>
    </w:p>
    <w:p w:rsidR="00B47F12" w:rsidRPr="006346AD" w:rsidRDefault="00B47F12" w:rsidP="00334C5F">
      <w:pPr>
        <w:pStyle w:val="a5"/>
        <w:numPr>
          <w:ilvl w:val="2"/>
          <w:numId w:val="5"/>
        </w:numPr>
        <w:tabs>
          <w:tab w:val="left" w:pos="1701"/>
          <w:tab w:val="left" w:pos="1985"/>
        </w:tabs>
        <w:ind w:left="0" w:firstLine="1276"/>
        <w:rPr>
          <w:rFonts w:ascii="Times New Roman" w:hAnsi="Times New Roman" w:cs="Times New Roman"/>
          <w:sz w:val="24"/>
          <w:szCs w:val="24"/>
          <w:lang w:eastAsia="ru-RU"/>
        </w:rPr>
      </w:pPr>
      <w:r w:rsidRPr="006346AD">
        <w:rPr>
          <w:rFonts w:ascii="Times New Roman" w:hAnsi="Times New Roman" w:cs="Times New Roman"/>
          <w:sz w:val="24"/>
          <w:szCs w:val="24"/>
          <w:lang w:eastAsia="ru-RU"/>
        </w:rPr>
        <w:t>ограничивать или прекращать доступ к Сервису;</w:t>
      </w:r>
    </w:p>
    <w:p w:rsidR="00B47F12" w:rsidRPr="006346AD" w:rsidRDefault="00B47F12" w:rsidP="00334C5F">
      <w:pPr>
        <w:pStyle w:val="a5"/>
        <w:numPr>
          <w:ilvl w:val="2"/>
          <w:numId w:val="5"/>
        </w:numPr>
        <w:tabs>
          <w:tab w:val="left" w:pos="1701"/>
          <w:tab w:val="left" w:pos="1985"/>
        </w:tabs>
        <w:ind w:left="0" w:firstLine="1276"/>
        <w:rPr>
          <w:rFonts w:ascii="Times New Roman" w:hAnsi="Times New Roman" w:cs="Times New Roman"/>
          <w:sz w:val="24"/>
          <w:szCs w:val="24"/>
          <w:lang w:eastAsia="ru-RU"/>
        </w:rPr>
      </w:pPr>
      <w:r w:rsidRPr="006346AD">
        <w:rPr>
          <w:rFonts w:ascii="Times New Roman" w:hAnsi="Times New Roman" w:cs="Times New Roman"/>
          <w:sz w:val="24"/>
          <w:szCs w:val="24"/>
          <w:lang w:eastAsia="ru-RU"/>
        </w:rPr>
        <w:t>ограничить использование Сервиса в части получения и исполнения запросов в случае наличия по данным Регистратора дебиторской задолженности Эмитента перед Регистратором;</w:t>
      </w:r>
    </w:p>
    <w:p w:rsidR="00B47F12" w:rsidRPr="006346AD" w:rsidRDefault="00B47F12" w:rsidP="00334C5F">
      <w:pPr>
        <w:pStyle w:val="a5"/>
        <w:numPr>
          <w:ilvl w:val="2"/>
          <w:numId w:val="5"/>
        </w:numPr>
        <w:tabs>
          <w:tab w:val="left" w:pos="1701"/>
          <w:tab w:val="left" w:pos="1985"/>
        </w:tabs>
        <w:ind w:left="0" w:firstLine="1276"/>
        <w:rPr>
          <w:rFonts w:ascii="Times New Roman" w:hAnsi="Times New Roman" w:cs="Times New Roman"/>
          <w:sz w:val="24"/>
          <w:szCs w:val="24"/>
          <w:lang w:eastAsia="ru-RU"/>
        </w:rPr>
      </w:pPr>
      <w:r w:rsidRPr="006346AD">
        <w:rPr>
          <w:rFonts w:ascii="Times New Roman" w:hAnsi="Times New Roman" w:cs="Times New Roman"/>
          <w:sz w:val="24"/>
          <w:szCs w:val="24"/>
          <w:lang w:eastAsia="ru-RU"/>
        </w:rPr>
        <w:t>проводить плановые и внеплановые технические работы;</w:t>
      </w:r>
    </w:p>
    <w:p w:rsidR="00B47F12" w:rsidRPr="006346AD" w:rsidRDefault="00B47F12" w:rsidP="00334C5F">
      <w:pPr>
        <w:pStyle w:val="a5"/>
        <w:numPr>
          <w:ilvl w:val="2"/>
          <w:numId w:val="5"/>
        </w:numPr>
        <w:tabs>
          <w:tab w:val="left" w:pos="1701"/>
          <w:tab w:val="left" w:pos="1985"/>
        </w:tabs>
        <w:ind w:left="0" w:firstLine="1276"/>
        <w:rPr>
          <w:rFonts w:ascii="Times New Roman" w:hAnsi="Times New Roman" w:cs="Times New Roman"/>
          <w:sz w:val="24"/>
          <w:szCs w:val="24"/>
          <w:lang w:eastAsia="ru-RU"/>
        </w:rPr>
      </w:pPr>
      <w:r w:rsidRPr="006346AD">
        <w:rPr>
          <w:rFonts w:ascii="Times New Roman" w:hAnsi="Times New Roman" w:cs="Times New Roman"/>
          <w:sz w:val="24"/>
          <w:szCs w:val="24"/>
          <w:lang w:eastAsia="ru-RU"/>
        </w:rPr>
        <w:t xml:space="preserve">требовать предоставления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бумажного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 xml:space="preserve"> документа, загруженного пользователем в Серви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47F12" w:rsidRPr="006346AD" w:rsidRDefault="00B47F12" w:rsidP="00334C5F">
      <w:pPr>
        <w:pStyle w:val="a5"/>
        <w:numPr>
          <w:ilvl w:val="2"/>
          <w:numId w:val="5"/>
        </w:numPr>
        <w:tabs>
          <w:tab w:val="left" w:pos="1701"/>
          <w:tab w:val="left" w:pos="1985"/>
        </w:tabs>
        <w:ind w:left="0" w:firstLine="1276"/>
        <w:rPr>
          <w:rFonts w:ascii="Times New Roman" w:hAnsi="Times New Roman" w:cs="Times New Roman"/>
          <w:sz w:val="24"/>
          <w:szCs w:val="24"/>
          <w:lang w:eastAsia="ru-RU"/>
        </w:rPr>
      </w:pPr>
      <w:r w:rsidRPr="006346AD">
        <w:rPr>
          <w:rFonts w:ascii="Times New Roman" w:hAnsi="Times New Roman" w:cs="Times New Roman"/>
          <w:sz w:val="24"/>
          <w:szCs w:val="24"/>
          <w:lang w:eastAsia="ru-RU"/>
        </w:rPr>
        <w:t>изменять в любое время оформление и функционал Сервиса.</w:t>
      </w:r>
    </w:p>
    <w:p w:rsidR="00B47F12" w:rsidRPr="006346AD" w:rsidRDefault="00B47F12" w:rsidP="00272C0D">
      <w:pPr>
        <w:pStyle w:val="a3"/>
        <w:ind w:firstLine="658"/>
        <w:rPr>
          <w:rFonts w:ascii="Times New Roman" w:hAnsi="Times New Roman"/>
          <w:sz w:val="24"/>
          <w:szCs w:val="24"/>
          <w:lang w:eastAsia="ru-RU"/>
        </w:rPr>
      </w:pPr>
    </w:p>
    <w:p w:rsidR="00B47F12" w:rsidRPr="00D442AE" w:rsidRDefault="00B47F12" w:rsidP="00D442AE">
      <w:pPr>
        <w:pStyle w:val="TableParagraph"/>
        <w:tabs>
          <w:tab w:val="left" w:pos="655"/>
        </w:tabs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4" w:name="_Hlk143526198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7. </w:t>
      </w:r>
      <w:r w:rsidRPr="00D442AE">
        <w:rPr>
          <w:rFonts w:ascii="Times New Roman" w:hAnsi="Times New Roman" w:cs="Times New Roman"/>
          <w:b/>
          <w:sz w:val="24"/>
          <w:szCs w:val="24"/>
          <w:lang w:eastAsia="ru-RU"/>
        </w:rPr>
        <w:t>Стоимость услуг и порядок оплаты</w:t>
      </w:r>
    </w:p>
    <w:p w:rsidR="00B47F12" w:rsidRPr="006346AD" w:rsidRDefault="00B47F12" w:rsidP="00272C0D">
      <w:pPr>
        <w:pStyle w:val="a3"/>
        <w:ind w:firstLine="658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bookmarkEnd w:id="4"/>
    <w:p w:rsidR="00B47F12" w:rsidRPr="00AC2A2C" w:rsidRDefault="00B47F12" w:rsidP="00B538AB">
      <w:pPr>
        <w:pStyle w:val="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Pr="00AC2A2C">
        <w:rPr>
          <w:rFonts w:ascii="Times New Roman" w:hAnsi="Times New Roman" w:cs="Times New Roman"/>
          <w:sz w:val="24"/>
          <w:szCs w:val="24"/>
          <w:lang w:eastAsia="ru-RU"/>
        </w:rPr>
        <w:t>7.1.  Подключение и эксплуатация сервиса ЛКЭ для Эмитентов осуществляется бесплатно.</w:t>
      </w:r>
    </w:p>
    <w:p w:rsidR="00B47F12" w:rsidRPr="00AC2A2C" w:rsidRDefault="00B47F12" w:rsidP="00B538AB">
      <w:pPr>
        <w:pStyle w:val="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AC2A2C">
        <w:rPr>
          <w:rFonts w:ascii="Times New Roman" w:hAnsi="Times New Roman" w:cs="Times New Roman"/>
          <w:sz w:val="24"/>
          <w:szCs w:val="24"/>
          <w:lang w:eastAsia="ru-RU"/>
        </w:rPr>
        <w:t xml:space="preserve">7.2 </w:t>
      </w:r>
      <w:r w:rsidR="006407C1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AC2A2C">
        <w:rPr>
          <w:rFonts w:ascii="Times New Roman" w:hAnsi="Times New Roman" w:cs="Times New Roman"/>
          <w:sz w:val="24"/>
          <w:szCs w:val="24"/>
          <w:lang w:eastAsia="ru-RU"/>
        </w:rPr>
        <w:t xml:space="preserve">Оплата услуг, предоставляемых через сервис «Личный кабинет эмитента», производится в соответствии с Прейскурантами Регистратора. </w:t>
      </w:r>
    </w:p>
    <w:p w:rsidR="00B47F12" w:rsidRPr="00D442AE" w:rsidRDefault="00B47F12" w:rsidP="00D442AE">
      <w:pPr>
        <w:pStyle w:val="TableParagraph"/>
        <w:tabs>
          <w:tab w:val="left" w:pos="655"/>
        </w:tabs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42AE">
        <w:rPr>
          <w:rFonts w:ascii="Times New Roman" w:hAnsi="Times New Roman" w:cs="Times New Roman"/>
          <w:b/>
          <w:sz w:val="24"/>
          <w:szCs w:val="24"/>
          <w:lang w:eastAsia="ru-RU"/>
        </w:rPr>
        <w:t>8. Срок действия Соглашения и порядок его прекращения</w:t>
      </w:r>
    </w:p>
    <w:p w:rsidR="00B47F12" w:rsidRPr="006346AD" w:rsidRDefault="00B47F12" w:rsidP="00272C0D">
      <w:pPr>
        <w:pStyle w:val="a3"/>
        <w:ind w:firstLine="658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47F12" w:rsidRPr="006346AD" w:rsidRDefault="00B47F12" w:rsidP="00D442AE">
      <w:pPr>
        <w:pStyle w:val="TableParagraph"/>
        <w:tabs>
          <w:tab w:val="left" w:pos="655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46AD">
        <w:rPr>
          <w:rFonts w:ascii="Times New Roman" w:hAnsi="Times New Roman" w:cs="Times New Roman"/>
          <w:sz w:val="24"/>
          <w:szCs w:val="24"/>
          <w:lang w:eastAsia="ru-RU"/>
        </w:rPr>
        <w:t>8.1.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ab/>
        <w:t>Соглашение вступает в силу в дату его заключения, указанную в Соглашении, и является бессрочным.</w:t>
      </w:r>
    </w:p>
    <w:p w:rsidR="00B47F12" w:rsidRPr="006346AD" w:rsidRDefault="00B47F12" w:rsidP="00D442AE">
      <w:pPr>
        <w:pStyle w:val="TableParagraph"/>
        <w:tabs>
          <w:tab w:val="left" w:pos="655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46AD">
        <w:rPr>
          <w:rFonts w:ascii="Times New Roman" w:hAnsi="Times New Roman" w:cs="Times New Roman"/>
          <w:sz w:val="24"/>
          <w:szCs w:val="24"/>
          <w:lang w:eastAsia="ru-RU"/>
        </w:rPr>
        <w:t>8.2.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Дополнительное соглашение прекращается: </w:t>
      </w:r>
    </w:p>
    <w:p w:rsidR="00B47F12" w:rsidRPr="006346AD" w:rsidRDefault="00B47F12" w:rsidP="00D442AE">
      <w:pPr>
        <w:pStyle w:val="a3"/>
        <w:numPr>
          <w:ilvl w:val="0"/>
          <w:numId w:val="7"/>
        </w:numPr>
        <w:tabs>
          <w:tab w:val="left" w:pos="1560"/>
        </w:tabs>
        <w:ind w:left="0" w:firstLine="1276"/>
        <w:rPr>
          <w:rFonts w:ascii="Times New Roman" w:hAnsi="Times New Roman"/>
          <w:sz w:val="24"/>
          <w:szCs w:val="24"/>
          <w:lang w:eastAsia="ru-RU"/>
        </w:rPr>
      </w:pPr>
      <w:r w:rsidRPr="006346AD">
        <w:rPr>
          <w:rFonts w:ascii="Times New Roman" w:hAnsi="Times New Roman"/>
          <w:sz w:val="24"/>
          <w:szCs w:val="24"/>
          <w:lang w:eastAsia="ru-RU"/>
        </w:rPr>
        <w:t>по соглашению Сторон;</w:t>
      </w:r>
    </w:p>
    <w:p w:rsidR="00B47F12" w:rsidRPr="006346AD" w:rsidRDefault="00B47F12" w:rsidP="00D442AE">
      <w:pPr>
        <w:pStyle w:val="a3"/>
        <w:numPr>
          <w:ilvl w:val="0"/>
          <w:numId w:val="7"/>
        </w:numPr>
        <w:tabs>
          <w:tab w:val="left" w:pos="1560"/>
        </w:tabs>
        <w:ind w:left="0" w:firstLine="1276"/>
        <w:rPr>
          <w:rFonts w:ascii="Times New Roman" w:hAnsi="Times New Roman"/>
          <w:sz w:val="24"/>
          <w:szCs w:val="24"/>
          <w:lang w:eastAsia="ru-RU"/>
        </w:rPr>
      </w:pPr>
      <w:r w:rsidRPr="006346AD">
        <w:rPr>
          <w:rFonts w:ascii="Times New Roman" w:hAnsi="Times New Roman"/>
          <w:sz w:val="24"/>
          <w:szCs w:val="24"/>
          <w:lang w:eastAsia="ru-RU"/>
        </w:rPr>
        <w:t>в случае одностороннего отказа от Соглашения одной из Сторон;</w:t>
      </w:r>
    </w:p>
    <w:p w:rsidR="00B47F12" w:rsidRPr="006346AD" w:rsidRDefault="00B47F12" w:rsidP="00D442AE">
      <w:pPr>
        <w:pStyle w:val="a3"/>
        <w:numPr>
          <w:ilvl w:val="0"/>
          <w:numId w:val="7"/>
        </w:numPr>
        <w:tabs>
          <w:tab w:val="left" w:pos="1560"/>
        </w:tabs>
        <w:ind w:left="0" w:firstLine="1276"/>
        <w:rPr>
          <w:rFonts w:ascii="Times New Roman" w:hAnsi="Times New Roman"/>
          <w:sz w:val="24"/>
          <w:szCs w:val="24"/>
          <w:lang w:eastAsia="ru-RU"/>
        </w:rPr>
      </w:pPr>
      <w:r w:rsidRPr="006346AD">
        <w:rPr>
          <w:rFonts w:ascii="Times New Roman" w:hAnsi="Times New Roman"/>
          <w:sz w:val="24"/>
          <w:szCs w:val="24"/>
          <w:lang w:eastAsia="ru-RU"/>
        </w:rPr>
        <w:t>в иных случаях, предусмотренных законодательством Российской Федерации.</w:t>
      </w:r>
    </w:p>
    <w:p w:rsidR="00B47F12" w:rsidRPr="006346AD" w:rsidRDefault="00B47F12" w:rsidP="00D442AE">
      <w:pPr>
        <w:pStyle w:val="TableParagraph"/>
        <w:tabs>
          <w:tab w:val="left" w:pos="655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46AD">
        <w:rPr>
          <w:rFonts w:ascii="Times New Roman" w:hAnsi="Times New Roman" w:cs="Times New Roman"/>
          <w:sz w:val="24"/>
          <w:szCs w:val="24"/>
          <w:lang w:eastAsia="ru-RU"/>
        </w:rPr>
        <w:t>8.3.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Уведомление вручается уполномоченному представителю уведомляемой Стороны под расписку или направляется посредством заказного почтового отправления или иного вида почтового отправления, позволяющего устанавливать факт вручения/невручения такого отправления, по адресу места нахождения, </w:t>
      </w:r>
      <w:r w:rsidRPr="00005D71">
        <w:rPr>
          <w:rFonts w:ascii="Times New Roman" w:hAnsi="Times New Roman" w:cs="Times New Roman"/>
          <w:sz w:val="24"/>
          <w:szCs w:val="24"/>
          <w:lang w:eastAsia="ru-RU"/>
        </w:rPr>
        <w:t>указанному в Договоре.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47F12" w:rsidRDefault="00B47F12" w:rsidP="00D442AE">
      <w:pPr>
        <w:pStyle w:val="TableParagraph"/>
        <w:tabs>
          <w:tab w:val="left" w:pos="655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46AD">
        <w:rPr>
          <w:rFonts w:ascii="Times New Roman" w:hAnsi="Times New Roman" w:cs="Times New Roman"/>
          <w:sz w:val="24"/>
          <w:szCs w:val="24"/>
          <w:lang w:eastAsia="ru-RU"/>
        </w:rPr>
        <w:t>8.4.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ab/>
        <w:t>В случае расторжения Соглашения по инициативе одной из Сторон действие Соглашения прекращается в рабочий день, следующий за истечением 5 (пяти) дней с даты получения другой Стороной уведомления о расторжении Соглашения.</w:t>
      </w:r>
    </w:p>
    <w:p w:rsidR="00B47F12" w:rsidRPr="006346AD" w:rsidRDefault="00B47F12" w:rsidP="00D442AE">
      <w:pPr>
        <w:pStyle w:val="TableParagraph"/>
        <w:tabs>
          <w:tab w:val="left" w:pos="655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7F12" w:rsidRDefault="00B47F12" w:rsidP="00D442AE">
      <w:pPr>
        <w:pStyle w:val="TableParagraph"/>
        <w:tabs>
          <w:tab w:val="left" w:pos="655"/>
        </w:tabs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42AE">
        <w:rPr>
          <w:rFonts w:ascii="Times New Roman" w:hAnsi="Times New Roman" w:cs="Times New Roman"/>
          <w:b/>
          <w:sz w:val="24"/>
          <w:szCs w:val="24"/>
          <w:lang w:eastAsia="ru-RU"/>
        </w:rPr>
        <w:t>9. Ответственность сторон</w:t>
      </w:r>
    </w:p>
    <w:p w:rsidR="00B47F12" w:rsidRPr="00D442AE" w:rsidRDefault="00B47F12" w:rsidP="00D442AE">
      <w:pPr>
        <w:pStyle w:val="TableParagraph"/>
        <w:tabs>
          <w:tab w:val="left" w:pos="655"/>
        </w:tabs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47F12" w:rsidRPr="006346AD" w:rsidRDefault="00B47F12" w:rsidP="00D442AE">
      <w:pPr>
        <w:pStyle w:val="TableParagraph"/>
        <w:tabs>
          <w:tab w:val="left" w:pos="655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9.1.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>Эмитент несет ответственность за сохранность логина и паролей, самостоятельно определяя их способ хранения.</w:t>
      </w:r>
    </w:p>
    <w:p w:rsidR="00B47F12" w:rsidRPr="006346AD" w:rsidRDefault="00B47F12" w:rsidP="00D442AE">
      <w:pPr>
        <w:pStyle w:val="TableParagraph"/>
        <w:tabs>
          <w:tab w:val="left" w:pos="655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9.2.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>Ответственность Регистратора перед Эмитентом ограничивается документально подтвержденным реальным ущербом, возникшим у Эмитента в результате неправомерных действий или бездействия Регистратора, действующего преднамеренно или с грубой неосторожностью. Ни при каких обстоятельствах Регистратор не несет ответственности перед Эмитентом за какие-либо косвенные, побочные или случайные убытки или ущерб (в том числе упущенную выгоду), даже в случае, если он был уведомлен о возможности возникновения таких убытков или ущерба.</w:t>
      </w:r>
    </w:p>
    <w:p w:rsidR="00B47F12" w:rsidRPr="006346AD" w:rsidRDefault="00B47F12" w:rsidP="00D442AE">
      <w:pPr>
        <w:pStyle w:val="TableParagraph"/>
        <w:tabs>
          <w:tab w:val="left" w:pos="655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9.3.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>Регистратор, предоставляя техническую возможность использования Сервиса, не контролирует и не несет ответственность за действия или бездействие третьих лиц в отношении использования Сервиса.</w:t>
      </w:r>
    </w:p>
    <w:p w:rsidR="00B47F12" w:rsidRPr="006346AD" w:rsidRDefault="00B47F12" w:rsidP="00D442AE">
      <w:pPr>
        <w:pStyle w:val="TableParagraph"/>
        <w:tabs>
          <w:tab w:val="left" w:pos="655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9.4.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 xml:space="preserve">Регистратор не несет ответственности за сбои в работе сети Интернет, сетей связи, возникшие по не зависящим от Регистратора причинам и повлекшие за собой несвоевременное получение или неполучение Эмитентом уведомлений Регистратора и предназначающейся для него информации. Регистратор освобождается от имущественной ответственности в случае технических сбоев (отключение/повреждение электропитания и сетей связи, сбой программного обеспечения процессингового центра и Базы данных Регистратора, технические сбои в электронных системах), а также в иных ситуациях, находящихся вне сферы контроля Регистратора, повлекших за собой невыполнение Регистратором условий заключенного с </w:t>
      </w:r>
      <w:r w:rsidRPr="00005D71">
        <w:rPr>
          <w:rFonts w:ascii="Times New Roman" w:hAnsi="Times New Roman" w:cs="Times New Roman"/>
          <w:sz w:val="24"/>
          <w:szCs w:val="24"/>
          <w:lang w:eastAsia="ru-RU"/>
        </w:rPr>
        <w:t>Эмитентом Договора.</w:t>
      </w:r>
    </w:p>
    <w:p w:rsidR="00B47F12" w:rsidRPr="006346AD" w:rsidRDefault="00B47F12" w:rsidP="00D442AE">
      <w:pPr>
        <w:pStyle w:val="TableParagraph"/>
        <w:tabs>
          <w:tab w:val="left" w:pos="655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9.5.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>Регистратор не несет ответственность в случае если переданная Эмитенту посредством Сервиса информация об акционерах и иных лицах, зарегистрированных в реестре владельцев ценных бумаг Эмитента, количестве принадлежащих им ценных бумаг, об операциях, проведенных с ценными бумагами, контрольная информация (о логине и пароле для получения доступа к Сервису) станет известной иным лицам в результате прослушивания или перехвата информации в каналах связи во время их использования либо в результате использования Сервиса иными лицами, которые получили доступ от Эмитента или по вине Эмитента.</w:t>
      </w:r>
    </w:p>
    <w:p w:rsidR="00B47F12" w:rsidRPr="006346AD" w:rsidRDefault="00B47F12" w:rsidP="00D442AE">
      <w:pPr>
        <w:pStyle w:val="TableParagraph"/>
        <w:tabs>
          <w:tab w:val="left" w:pos="655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9.6.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>Регистратор ни при каких условиях не несет ответственность за л</w:t>
      </w:r>
      <w:r>
        <w:rPr>
          <w:rFonts w:ascii="Times New Roman" w:hAnsi="Times New Roman" w:cs="Times New Roman"/>
          <w:sz w:val="24"/>
          <w:szCs w:val="24"/>
          <w:lang w:eastAsia="ru-RU"/>
        </w:rPr>
        <w:t>юбые последствия использования Э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>митентом Сервиса.</w:t>
      </w:r>
    </w:p>
    <w:p w:rsidR="00B47F12" w:rsidRPr="006346AD" w:rsidRDefault="00B47F12" w:rsidP="00D442AE">
      <w:pPr>
        <w:pStyle w:val="TableParagraph"/>
        <w:tabs>
          <w:tab w:val="left" w:pos="655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9.7.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Возникающие между Э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 xml:space="preserve">митентом и </w:t>
      </w:r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>егистратором споры и разногласия относительно использования Сервиса разрешаются в рабочем порядке.</w:t>
      </w:r>
    </w:p>
    <w:p w:rsidR="00B47F12" w:rsidRPr="006346AD" w:rsidRDefault="00B47F12" w:rsidP="00272C0D">
      <w:pPr>
        <w:ind w:firstLine="658"/>
        <w:jc w:val="both"/>
        <w:rPr>
          <w:rFonts w:ascii="Times New Roman" w:hAnsi="Times New Roman" w:cs="Times New Roman"/>
          <w:sz w:val="24"/>
          <w:szCs w:val="24"/>
        </w:rPr>
      </w:pPr>
    </w:p>
    <w:p w:rsidR="00B47F12" w:rsidRPr="00040DE9" w:rsidRDefault="00B47F12" w:rsidP="00040DE9">
      <w:pPr>
        <w:pStyle w:val="TableParagraph"/>
        <w:tabs>
          <w:tab w:val="left" w:pos="655"/>
        </w:tabs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40DE9">
        <w:rPr>
          <w:rFonts w:ascii="Times New Roman" w:hAnsi="Times New Roman" w:cs="Times New Roman"/>
          <w:b/>
          <w:sz w:val="24"/>
          <w:szCs w:val="24"/>
          <w:lang w:eastAsia="ru-RU"/>
        </w:rPr>
        <w:t>10. Прочие положения</w:t>
      </w:r>
    </w:p>
    <w:p w:rsidR="00B47F12" w:rsidRPr="006346AD" w:rsidRDefault="00B47F12" w:rsidP="00272C0D">
      <w:pPr>
        <w:pStyle w:val="a5"/>
        <w:tabs>
          <w:tab w:val="left" w:pos="142"/>
        </w:tabs>
        <w:spacing w:before="7"/>
        <w:ind w:left="142" w:firstLine="65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47F12" w:rsidRPr="006346AD" w:rsidRDefault="00B47F12" w:rsidP="00040DE9">
      <w:pPr>
        <w:pStyle w:val="TableParagraph"/>
        <w:tabs>
          <w:tab w:val="left" w:pos="655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10.1.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 xml:space="preserve">Любые изменения и (или) дополнения к Соглашению вносятся только по взаимному 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согласию Сторон, оформленному в письменном виде.</w:t>
      </w:r>
    </w:p>
    <w:p w:rsidR="00B47F12" w:rsidRPr="006346AD" w:rsidRDefault="00B47F12" w:rsidP="00040DE9">
      <w:pPr>
        <w:pStyle w:val="TableParagraph"/>
        <w:tabs>
          <w:tab w:val="left" w:pos="655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10.2.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>В случае внесения изменений в законодательство Российской Федерации Соглашение действует в части, не противоречащей действующему законодательству.</w:t>
      </w:r>
    </w:p>
    <w:p w:rsidR="00B47F12" w:rsidRPr="006346AD" w:rsidRDefault="00B47F12" w:rsidP="00040DE9">
      <w:pPr>
        <w:pStyle w:val="TableParagraph"/>
        <w:tabs>
          <w:tab w:val="left" w:pos="655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46AD">
        <w:rPr>
          <w:rFonts w:ascii="Times New Roman" w:hAnsi="Times New Roman" w:cs="Times New Roman"/>
          <w:sz w:val="24"/>
          <w:szCs w:val="24"/>
          <w:lang w:eastAsia="ru-RU"/>
        </w:rPr>
        <w:t>10.3.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Соглашение составлено в 2 (двух) экземплярах, имеющих одинаковую юридическую силу: один экземпляр для </w:t>
      </w:r>
      <w:r w:rsidR="002A22A0" w:rsidRPr="001D5EBE">
        <w:rPr>
          <w:rFonts w:ascii="Times New Roman" w:hAnsi="Times New Roman" w:cs="Times New Roman"/>
          <w:sz w:val="24"/>
          <w:szCs w:val="24"/>
          <w:lang w:eastAsia="ru-RU"/>
        </w:rPr>
        <w:t>Эмитента</w:t>
      </w:r>
      <w:r w:rsidRPr="001D5EB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 xml:space="preserve"> один экземпляр для Регистратора.</w:t>
      </w:r>
    </w:p>
    <w:p w:rsidR="00B47F12" w:rsidRPr="006346AD" w:rsidRDefault="00B47F12" w:rsidP="00040DE9">
      <w:pPr>
        <w:pStyle w:val="TableParagraph"/>
        <w:tabs>
          <w:tab w:val="left" w:pos="655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46AD">
        <w:rPr>
          <w:rFonts w:ascii="Times New Roman" w:hAnsi="Times New Roman" w:cs="Times New Roman"/>
          <w:sz w:val="24"/>
          <w:szCs w:val="24"/>
          <w:lang w:eastAsia="ru-RU"/>
        </w:rPr>
        <w:t>10.4.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Любые документы и сообщения по вопросам, связанным с отношениями Сторон по Соглашению, должны направляться одним из следующих способов: </w:t>
      </w:r>
    </w:p>
    <w:p w:rsidR="00B47F12" w:rsidRPr="006346AD" w:rsidRDefault="00B47F12" w:rsidP="00040DE9">
      <w:pPr>
        <w:pStyle w:val="a3"/>
        <w:numPr>
          <w:ilvl w:val="0"/>
          <w:numId w:val="7"/>
        </w:numPr>
        <w:tabs>
          <w:tab w:val="left" w:pos="1560"/>
        </w:tabs>
        <w:ind w:left="0" w:firstLine="141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 </w:t>
      </w:r>
      <w:r w:rsidRPr="006346AD">
        <w:rPr>
          <w:rFonts w:ascii="Times New Roman" w:hAnsi="Times New Roman"/>
          <w:sz w:val="24"/>
          <w:szCs w:val="24"/>
          <w:lang w:eastAsia="ru-RU"/>
        </w:rPr>
        <w:t xml:space="preserve">простым/заказным письмом по почте; </w:t>
      </w:r>
    </w:p>
    <w:p w:rsidR="00B47F12" w:rsidRPr="006346AD" w:rsidRDefault="00B47F12" w:rsidP="00040DE9">
      <w:pPr>
        <w:pStyle w:val="a3"/>
        <w:numPr>
          <w:ilvl w:val="0"/>
          <w:numId w:val="7"/>
        </w:numPr>
        <w:tabs>
          <w:tab w:val="left" w:pos="1560"/>
        </w:tabs>
        <w:ind w:left="0" w:firstLine="141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  </w:t>
      </w:r>
      <w:r w:rsidRPr="006346AD">
        <w:rPr>
          <w:rFonts w:ascii="Times New Roman" w:hAnsi="Times New Roman"/>
          <w:sz w:val="24"/>
          <w:szCs w:val="24"/>
          <w:lang w:eastAsia="ru-RU"/>
        </w:rPr>
        <w:t xml:space="preserve">курьерской доставкой; </w:t>
      </w:r>
    </w:p>
    <w:p w:rsidR="00B47F12" w:rsidRPr="006346AD" w:rsidRDefault="00B47F12" w:rsidP="00040DE9">
      <w:pPr>
        <w:pStyle w:val="a3"/>
        <w:numPr>
          <w:ilvl w:val="0"/>
          <w:numId w:val="7"/>
        </w:numPr>
        <w:tabs>
          <w:tab w:val="left" w:pos="1560"/>
        </w:tabs>
        <w:ind w:left="0" w:firstLine="141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 </w:t>
      </w:r>
      <w:r w:rsidRPr="006346AD">
        <w:rPr>
          <w:rFonts w:ascii="Times New Roman" w:hAnsi="Times New Roman"/>
          <w:sz w:val="24"/>
          <w:szCs w:val="24"/>
          <w:lang w:eastAsia="ru-RU"/>
        </w:rPr>
        <w:t>в случаях, предусмотренных Дополнительным соглашением, а также по соглашению Сторон документы могут направляться по электронным каналам связи с последующим направлением простым/заказным письмом по почте или курьерской доставкой. Документы, направляемые по электронным каналам связи, направляются в зашифрованном виде.</w:t>
      </w:r>
    </w:p>
    <w:p w:rsidR="00B47F12" w:rsidRPr="006346AD" w:rsidRDefault="00B47F12" w:rsidP="00040DE9">
      <w:pPr>
        <w:pStyle w:val="TableParagraph"/>
        <w:tabs>
          <w:tab w:val="left" w:pos="655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46AD">
        <w:rPr>
          <w:rFonts w:ascii="Times New Roman" w:hAnsi="Times New Roman" w:cs="Times New Roman"/>
          <w:sz w:val="24"/>
          <w:szCs w:val="24"/>
          <w:lang w:eastAsia="ru-RU"/>
        </w:rPr>
        <w:t>10.5.</w:t>
      </w:r>
      <w:r w:rsidRPr="006346AD">
        <w:rPr>
          <w:rFonts w:ascii="Times New Roman" w:hAnsi="Times New Roman" w:cs="Times New Roman"/>
          <w:sz w:val="24"/>
          <w:szCs w:val="24"/>
          <w:lang w:eastAsia="ru-RU"/>
        </w:rPr>
        <w:tab/>
        <w:t>Стороны в 5-дневный срок извещают друг друга об изменении своего местонахождения, налоговых и банковских реквизитов. Сторона, не сделавшая этого, несет весь риск причинения другой Стороне убытков, вызванных таким не извещением.</w:t>
      </w:r>
    </w:p>
    <w:p w:rsidR="00B47F12" w:rsidRPr="00040DE9" w:rsidRDefault="00B47F12" w:rsidP="00040DE9">
      <w:pPr>
        <w:pStyle w:val="TableParagraph"/>
        <w:tabs>
          <w:tab w:val="left" w:pos="655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7F12" w:rsidRDefault="00B47F12" w:rsidP="00272C0D"/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5340"/>
        <w:gridCol w:w="5016"/>
      </w:tblGrid>
      <w:tr w:rsidR="00AC3079" w:rsidRPr="00AC3079" w:rsidTr="005E7350">
        <w:trPr>
          <w:trHeight w:val="2498"/>
        </w:trPr>
        <w:tc>
          <w:tcPr>
            <w:tcW w:w="5340" w:type="dxa"/>
          </w:tcPr>
          <w:p w:rsidR="001D5EBE" w:rsidRPr="00AC3079" w:rsidRDefault="00AC3079" w:rsidP="001D5EBE">
            <w:pPr>
              <w:widowControl/>
              <w:autoSpaceDE/>
              <w:autoSpaceDN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0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Эмитент: </w:t>
            </w:r>
          </w:p>
          <w:p w:rsidR="00AC3079" w:rsidRPr="00AC3079" w:rsidRDefault="00AC3079" w:rsidP="00AC3079">
            <w:pPr>
              <w:widowControl/>
              <w:autoSpaceDE/>
              <w:autoSpaceDN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</w:tcPr>
          <w:p w:rsidR="00AC3079" w:rsidRPr="00AC3079" w:rsidRDefault="00AC3079" w:rsidP="00AC30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30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Регистратор: </w:t>
            </w:r>
            <w:r w:rsidRPr="00AC3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«ЮРР»</w:t>
            </w:r>
          </w:p>
          <w:p w:rsidR="00AC3079" w:rsidRPr="00AC3079" w:rsidRDefault="00AC3079" w:rsidP="00AC30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1026104025716</w:t>
            </w:r>
          </w:p>
          <w:p w:rsidR="00AC3079" w:rsidRPr="00AC3079" w:rsidRDefault="00AC3079" w:rsidP="00AC30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6166032022/616601001  </w:t>
            </w:r>
          </w:p>
          <w:p w:rsidR="00AC3079" w:rsidRPr="00AC3079" w:rsidRDefault="00AC3079" w:rsidP="00AC30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344029 г"/>
              </w:smartTagPr>
              <w:r w:rsidRPr="00AC307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344029 г</w:t>
              </w:r>
            </w:smartTag>
            <w:r w:rsidRPr="00AC3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Ростов-на-Дону, ул. Менжинского, зд. 2Н</w:t>
            </w:r>
          </w:p>
          <w:p w:rsidR="00AC3079" w:rsidRPr="00AC3079" w:rsidRDefault="00AC3079" w:rsidP="00AC30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тел.: (863)252-68-74 , </w:t>
            </w:r>
            <w:r w:rsidR="00A75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252-60-69,252-28-00</w:t>
            </w:r>
          </w:p>
          <w:p w:rsidR="00AC3079" w:rsidRPr="00AC3079" w:rsidRDefault="00AC3079" w:rsidP="00AC30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Е-</w:t>
            </w:r>
            <w:r w:rsidRPr="00AC30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AC3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7" w:history="1">
              <w:r w:rsidRPr="00AC307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rr@donpac.ru</w:t>
              </w:r>
            </w:hyperlink>
          </w:p>
          <w:p w:rsidR="00AC3079" w:rsidRPr="00AC3079" w:rsidRDefault="00AC3079" w:rsidP="00AC30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р/с 40702810200000000440</w:t>
            </w:r>
          </w:p>
          <w:p w:rsidR="00AC3079" w:rsidRPr="00AC3079" w:rsidRDefault="00AC3079" w:rsidP="00AC30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ПАО КБ «Сельмашбанк»</w:t>
            </w:r>
          </w:p>
          <w:p w:rsidR="00AC3079" w:rsidRPr="00AC3079" w:rsidRDefault="00AC3079" w:rsidP="00AC30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к/с 30101810400000000860                                           БИК 046015860</w:t>
            </w:r>
          </w:p>
          <w:p w:rsidR="00AC3079" w:rsidRPr="00AC3079" w:rsidRDefault="00AC3079" w:rsidP="00AC30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C3079" w:rsidRPr="00AC3079" w:rsidRDefault="00AC3079" w:rsidP="00AC3079">
      <w:pPr>
        <w:widowControl/>
        <w:autoSpaceDE/>
        <w:autoSpaceDN/>
        <w:spacing w:before="168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C307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1D5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AC30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__________________Р.Д. Шпеник             </w:t>
      </w:r>
      <w:r w:rsidRPr="00AC30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</w:t>
      </w:r>
    </w:p>
    <w:p w:rsidR="00AC3079" w:rsidRPr="00AC3079" w:rsidRDefault="00AC3079" w:rsidP="00AC3079">
      <w:pPr>
        <w:widowControl/>
        <w:autoSpaceDE/>
        <w:autoSpaceDN/>
        <w:spacing w:before="168" w:beforeAutospacing="1" w:after="100" w:afterAutospacing="1" w:line="288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М.П.                                                                         </w:t>
      </w:r>
      <w:r w:rsidRPr="00AC30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C30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М.П.</w:t>
      </w:r>
    </w:p>
    <w:p w:rsidR="00B47F12" w:rsidRPr="00870460" w:rsidRDefault="00B47F12" w:rsidP="00B538AB">
      <w:pPr>
        <w:pStyle w:val="af0"/>
        <w:spacing w:line="288" w:lineRule="atLeast"/>
        <w:ind w:left="1378"/>
        <w:jc w:val="both"/>
      </w:pPr>
    </w:p>
    <w:p w:rsidR="00B47F12" w:rsidRPr="00870460" w:rsidRDefault="00B47F12" w:rsidP="00B538AB">
      <w:pPr>
        <w:pStyle w:val="af1"/>
        <w:rPr>
          <w:rFonts w:ascii="Times New Roman" w:hAnsi="Times New Roman"/>
        </w:rPr>
      </w:pPr>
      <w:r w:rsidRPr="00870460">
        <w:rPr>
          <w:rFonts w:ascii="Times New Roman" w:hAnsi="Times New Roman"/>
        </w:rPr>
        <w:tab/>
      </w:r>
    </w:p>
    <w:p w:rsidR="00B47F12" w:rsidRPr="00870460" w:rsidRDefault="00B47F12" w:rsidP="00B538AB">
      <w:pPr>
        <w:rPr>
          <w:sz w:val="24"/>
          <w:szCs w:val="24"/>
        </w:rPr>
      </w:pPr>
    </w:p>
    <w:p w:rsidR="00B47F12" w:rsidRDefault="00B47F12" w:rsidP="00843DFF">
      <w:pPr>
        <w:pStyle w:val="af0"/>
      </w:pPr>
    </w:p>
    <w:p w:rsidR="00B47F12" w:rsidRPr="00760ACB" w:rsidRDefault="00B47F12" w:rsidP="001D5EBE">
      <w:pPr>
        <w:pStyle w:val="1"/>
        <w:spacing w:before="64"/>
        <w:ind w:left="0" w:firstLine="709"/>
        <w:jc w:val="right"/>
        <w:rPr>
          <w:rFonts w:ascii="Times New Roman" w:hAnsi="Times New Roman"/>
          <w:sz w:val="20"/>
          <w:szCs w:val="20"/>
          <w:lang w:eastAsia="ru-RU"/>
        </w:rPr>
      </w:pPr>
    </w:p>
    <w:sectPr w:rsidR="00B47F12" w:rsidRPr="00760ACB" w:rsidSect="006407C1">
      <w:footerReference w:type="default" r:id="rId8"/>
      <w:pgSz w:w="11910" w:h="16840"/>
      <w:pgMar w:top="567" w:right="570" w:bottom="567" w:left="940" w:header="0" w:footer="5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426" w:rsidRDefault="006B3426">
      <w:r>
        <w:separator/>
      </w:r>
    </w:p>
  </w:endnote>
  <w:endnote w:type="continuationSeparator" w:id="0">
    <w:p w:rsidR="006B3426" w:rsidRDefault="006B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7C1" w:rsidRPr="006407C1" w:rsidRDefault="006407C1">
    <w:pPr>
      <w:pStyle w:val="ad"/>
      <w:jc w:val="right"/>
      <w:rPr>
        <w:sz w:val="14"/>
        <w:szCs w:val="14"/>
      </w:rPr>
    </w:pPr>
    <w:r w:rsidRPr="006407C1">
      <w:rPr>
        <w:sz w:val="14"/>
        <w:szCs w:val="14"/>
      </w:rPr>
      <w:fldChar w:fldCharType="begin"/>
    </w:r>
    <w:r w:rsidRPr="006407C1">
      <w:rPr>
        <w:sz w:val="14"/>
        <w:szCs w:val="14"/>
      </w:rPr>
      <w:instrText>PAGE   \* MERGEFORMAT</w:instrText>
    </w:r>
    <w:r w:rsidRPr="006407C1">
      <w:rPr>
        <w:sz w:val="14"/>
        <w:szCs w:val="14"/>
      </w:rPr>
      <w:fldChar w:fldCharType="separate"/>
    </w:r>
    <w:r w:rsidRPr="006407C1">
      <w:rPr>
        <w:sz w:val="14"/>
        <w:szCs w:val="14"/>
      </w:rPr>
      <w:t>2</w:t>
    </w:r>
    <w:r w:rsidRPr="006407C1">
      <w:rPr>
        <w:sz w:val="14"/>
        <w:szCs w:val="14"/>
      </w:rPr>
      <w:fldChar w:fldCharType="end"/>
    </w:r>
  </w:p>
  <w:p w:rsidR="00B47F12" w:rsidRDefault="00B47F12">
    <w:pPr>
      <w:pStyle w:val="a3"/>
      <w:spacing w:line="14" w:lineRule="auto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426" w:rsidRDefault="006B3426">
      <w:r>
        <w:separator/>
      </w:r>
    </w:p>
  </w:footnote>
  <w:footnote w:type="continuationSeparator" w:id="0">
    <w:p w:rsidR="006B3426" w:rsidRDefault="006B3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8654F"/>
    <w:multiLevelType w:val="multilevel"/>
    <w:tmpl w:val="933AA3E6"/>
    <w:lvl w:ilvl="0">
      <w:start w:val="2"/>
      <w:numFmt w:val="decimal"/>
      <w:lvlText w:val="%1"/>
      <w:lvlJc w:val="left"/>
      <w:pPr>
        <w:ind w:left="913" w:hanging="72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13" w:hanging="721"/>
      </w:pPr>
      <w:rPr>
        <w:rFonts w:ascii="Microsoft Sans Serif" w:eastAsia="Times New Roman" w:hAnsi="Microsoft Sans Serif" w:cs="Times New Roman" w:hint="default"/>
        <w:w w:val="100"/>
        <w:sz w:val="22"/>
        <w:szCs w:val="22"/>
      </w:rPr>
    </w:lvl>
    <w:lvl w:ilvl="2">
      <w:numFmt w:val="bullet"/>
      <w:lvlText w:val=""/>
      <w:lvlJc w:val="left"/>
      <w:pPr>
        <w:ind w:left="1633" w:hanging="360"/>
      </w:pPr>
      <w:rPr>
        <w:rFonts w:ascii="Symbol" w:eastAsia="Times New Roman" w:hAnsi="Symbol" w:hint="default"/>
        <w:w w:val="100"/>
        <w:sz w:val="22"/>
      </w:rPr>
    </w:lvl>
    <w:lvl w:ilvl="3">
      <w:numFmt w:val="bullet"/>
      <w:lvlText w:val=""/>
      <w:lvlJc w:val="left"/>
      <w:pPr>
        <w:ind w:left="2353" w:hanging="360"/>
      </w:pPr>
      <w:rPr>
        <w:rFonts w:ascii="Wingdings" w:eastAsia="Times New Roman" w:hAnsi="Wingdings" w:hint="default"/>
        <w:w w:val="100"/>
        <w:sz w:val="22"/>
      </w:rPr>
    </w:lvl>
    <w:lvl w:ilvl="4">
      <w:numFmt w:val="bullet"/>
      <w:lvlText w:val="•"/>
      <w:lvlJc w:val="left"/>
      <w:pPr>
        <w:ind w:left="4406" w:hanging="360"/>
      </w:pPr>
      <w:rPr>
        <w:rFonts w:hint="default"/>
      </w:rPr>
    </w:lvl>
    <w:lvl w:ilvl="5">
      <w:numFmt w:val="bullet"/>
      <w:lvlText w:val="•"/>
      <w:lvlJc w:val="left"/>
      <w:pPr>
        <w:ind w:left="5429" w:hanging="360"/>
      </w:pPr>
      <w:rPr>
        <w:rFonts w:hint="default"/>
      </w:rPr>
    </w:lvl>
    <w:lvl w:ilvl="6">
      <w:numFmt w:val="bullet"/>
      <w:lvlText w:val="•"/>
      <w:lvlJc w:val="left"/>
      <w:pPr>
        <w:ind w:left="6453" w:hanging="360"/>
      </w:pPr>
      <w:rPr>
        <w:rFonts w:hint="default"/>
      </w:rPr>
    </w:lvl>
    <w:lvl w:ilvl="7">
      <w:numFmt w:val="bullet"/>
      <w:lvlText w:val="•"/>
      <w:lvlJc w:val="left"/>
      <w:pPr>
        <w:ind w:left="7476" w:hanging="360"/>
      </w:pPr>
      <w:rPr>
        <w:rFonts w:hint="default"/>
      </w:rPr>
    </w:lvl>
    <w:lvl w:ilvl="8">
      <w:numFmt w:val="bullet"/>
      <w:lvlText w:val="•"/>
      <w:lvlJc w:val="left"/>
      <w:pPr>
        <w:ind w:left="8499" w:hanging="360"/>
      </w:pPr>
      <w:rPr>
        <w:rFonts w:hint="default"/>
      </w:rPr>
    </w:lvl>
  </w:abstractNum>
  <w:abstractNum w:abstractNumId="1" w15:restartNumberingAfterBreak="0">
    <w:nsid w:val="322E526C"/>
    <w:multiLevelType w:val="multilevel"/>
    <w:tmpl w:val="8EA4CD7C"/>
    <w:lvl w:ilvl="0">
      <w:start w:val="5"/>
      <w:numFmt w:val="decimal"/>
      <w:lvlText w:val="%1"/>
      <w:lvlJc w:val="left"/>
      <w:pPr>
        <w:ind w:left="901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1" w:hanging="709"/>
      </w:pPr>
      <w:rPr>
        <w:rFonts w:ascii="Microsoft Sans Serif" w:eastAsia="Times New Roman" w:hAnsi="Microsoft Sans Serif" w:cs="Times New Roman" w:hint="default"/>
        <w:w w:val="100"/>
        <w:sz w:val="22"/>
        <w:szCs w:val="22"/>
      </w:rPr>
    </w:lvl>
    <w:lvl w:ilvl="2">
      <w:numFmt w:val="bullet"/>
      <w:lvlText w:val=""/>
      <w:lvlJc w:val="left"/>
      <w:pPr>
        <w:ind w:left="1273" w:hanging="360"/>
      </w:pPr>
      <w:rPr>
        <w:rFonts w:ascii="Symbol" w:eastAsia="Times New Roman" w:hAnsi="Symbol" w:hint="default"/>
        <w:w w:val="100"/>
        <w:sz w:val="22"/>
      </w:rPr>
    </w:lvl>
    <w:lvl w:ilvl="3">
      <w:numFmt w:val="bullet"/>
      <w:lvlText w:val="•"/>
      <w:lvlJc w:val="left"/>
      <w:pPr>
        <w:ind w:left="2438" w:hanging="360"/>
      </w:pPr>
      <w:rPr>
        <w:rFonts w:hint="default"/>
      </w:rPr>
    </w:lvl>
    <w:lvl w:ilvl="4">
      <w:numFmt w:val="bullet"/>
      <w:lvlText w:val="•"/>
      <w:lvlJc w:val="left"/>
      <w:pPr>
        <w:ind w:left="3596" w:hanging="360"/>
      </w:pPr>
      <w:rPr>
        <w:rFonts w:hint="default"/>
      </w:rPr>
    </w:lvl>
    <w:lvl w:ilvl="5">
      <w:numFmt w:val="bullet"/>
      <w:lvlText w:val="•"/>
      <w:lvlJc w:val="left"/>
      <w:pPr>
        <w:ind w:left="4754" w:hanging="360"/>
      </w:pPr>
      <w:rPr>
        <w:rFonts w:hint="default"/>
      </w:rPr>
    </w:lvl>
    <w:lvl w:ilvl="6">
      <w:numFmt w:val="bullet"/>
      <w:lvlText w:val="•"/>
      <w:lvlJc w:val="left"/>
      <w:pPr>
        <w:ind w:left="5913" w:hanging="360"/>
      </w:pPr>
      <w:rPr>
        <w:rFonts w:hint="default"/>
      </w:rPr>
    </w:lvl>
    <w:lvl w:ilvl="7">
      <w:numFmt w:val="bullet"/>
      <w:lvlText w:val="•"/>
      <w:lvlJc w:val="left"/>
      <w:pPr>
        <w:ind w:left="7071" w:hanging="360"/>
      </w:pPr>
      <w:rPr>
        <w:rFonts w:hint="default"/>
      </w:rPr>
    </w:lvl>
    <w:lvl w:ilvl="8">
      <w:numFmt w:val="bullet"/>
      <w:lvlText w:val="•"/>
      <w:lvlJc w:val="left"/>
      <w:pPr>
        <w:ind w:left="8229" w:hanging="360"/>
      </w:pPr>
      <w:rPr>
        <w:rFonts w:hint="default"/>
      </w:rPr>
    </w:lvl>
  </w:abstractNum>
  <w:abstractNum w:abstractNumId="2" w15:restartNumberingAfterBreak="0">
    <w:nsid w:val="3B2B3179"/>
    <w:multiLevelType w:val="multilevel"/>
    <w:tmpl w:val="4CB2A19C"/>
    <w:lvl w:ilvl="0">
      <w:start w:val="4"/>
      <w:numFmt w:val="decimal"/>
      <w:lvlText w:val="%1"/>
      <w:lvlJc w:val="left"/>
      <w:pPr>
        <w:ind w:left="913" w:hanging="72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13" w:hanging="721"/>
      </w:pPr>
      <w:rPr>
        <w:rFonts w:ascii="Microsoft Sans Serif" w:eastAsia="Times New Roman" w:hAnsi="Microsoft Sans Serif" w:cs="Times New Roman" w:hint="default"/>
        <w:w w:val="100"/>
        <w:sz w:val="22"/>
        <w:szCs w:val="22"/>
      </w:rPr>
    </w:lvl>
    <w:lvl w:ilvl="2">
      <w:numFmt w:val="bullet"/>
      <w:lvlText w:val=""/>
      <w:lvlJc w:val="left"/>
      <w:pPr>
        <w:ind w:left="1261" w:hanging="360"/>
      </w:pPr>
      <w:rPr>
        <w:rFonts w:ascii="Symbol" w:eastAsia="Times New Roman" w:hAnsi="Symbol" w:hint="default"/>
        <w:w w:val="100"/>
        <w:sz w:val="22"/>
      </w:rPr>
    </w:lvl>
    <w:lvl w:ilvl="3">
      <w:numFmt w:val="bullet"/>
      <w:lvlText w:val="•"/>
      <w:lvlJc w:val="left"/>
      <w:pPr>
        <w:ind w:left="2438" w:hanging="360"/>
      </w:pPr>
      <w:rPr>
        <w:rFonts w:hint="default"/>
      </w:rPr>
    </w:lvl>
    <w:lvl w:ilvl="4">
      <w:numFmt w:val="bullet"/>
      <w:lvlText w:val="•"/>
      <w:lvlJc w:val="left"/>
      <w:pPr>
        <w:ind w:left="3596" w:hanging="360"/>
      </w:pPr>
      <w:rPr>
        <w:rFonts w:hint="default"/>
      </w:rPr>
    </w:lvl>
    <w:lvl w:ilvl="5">
      <w:numFmt w:val="bullet"/>
      <w:lvlText w:val="•"/>
      <w:lvlJc w:val="left"/>
      <w:pPr>
        <w:ind w:left="4754" w:hanging="360"/>
      </w:pPr>
      <w:rPr>
        <w:rFonts w:hint="default"/>
      </w:rPr>
    </w:lvl>
    <w:lvl w:ilvl="6">
      <w:numFmt w:val="bullet"/>
      <w:lvlText w:val="•"/>
      <w:lvlJc w:val="left"/>
      <w:pPr>
        <w:ind w:left="5913" w:hanging="360"/>
      </w:pPr>
      <w:rPr>
        <w:rFonts w:hint="default"/>
      </w:rPr>
    </w:lvl>
    <w:lvl w:ilvl="7">
      <w:numFmt w:val="bullet"/>
      <w:lvlText w:val="•"/>
      <w:lvlJc w:val="left"/>
      <w:pPr>
        <w:ind w:left="7071" w:hanging="360"/>
      </w:pPr>
      <w:rPr>
        <w:rFonts w:hint="default"/>
      </w:rPr>
    </w:lvl>
    <w:lvl w:ilvl="8">
      <w:numFmt w:val="bullet"/>
      <w:lvlText w:val="•"/>
      <w:lvlJc w:val="left"/>
      <w:pPr>
        <w:ind w:left="8229" w:hanging="360"/>
      </w:pPr>
      <w:rPr>
        <w:rFonts w:hint="default"/>
      </w:rPr>
    </w:lvl>
  </w:abstractNum>
  <w:abstractNum w:abstractNumId="3" w15:restartNumberingAfterBreak="0">
    <w:nsid w:val="3DF75D9E"/>
    <w:multiLevelType w:val="hybridMultilevel"/>
    <w:tmpl w:val="C2D2A0B8"/>
    <w:lvl w:ilvl="0" w:tplc="88FA5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D10A2"/>
    <w:multiLevelType w:val="multilevel"/>
    <w:tmpl w:val="87624582"/>
    <w:lvl w:ilvl="0">
      <w:start w:val="6"/>
      <w:numFmt w:val="decimal"/>
      <w:lvlText w:val="%1"/>
      <w:lvlJc w:val="left"/>
      <w:pPr>
        <w:ind w:left="901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1" w:hanging="709"/>
      </w:pPr>
      <w:rPr>
        <w:rFonts w:ascii="Microsoft Sans Serif" w:eastAsia="Times New Roman" w:hAnsi="Microsoft Sans Serif" w:cs="Times New Roman" w:hint="default"/>
        <w:w w:val="100"/>
        <w:sz w:val="22"/>
        <w:szCs w:val="22"/>
      </w:rPr>
    </w:lvl>
    <w:lvl w:ilvl="2">
      <w:start w:val="1"/>
      <w:numFmt w:val="decimal"/>
      <w:lvlText w:val="%3."/>
      <w:lvlJc w:val="left"/>
      <w:pPr>
        <w:ind w:left="954" w:hanging="656"/>
      </w:pPr>
      <w:rPr>
        <w:rFonts w:ascii="Microsoft Sans Serif" w:eastAsia="Times New Roman" w:hAnsi="Microsoft Sans Serif" w:cs="Times New Roman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90" w:hanging="656"/>
      </w:pPr>
      <w:rPr>
        <w:rFonts w:hint="default"/>
      </w:rPr>
    </w:lvl>
    <w:lvl w:ilvl="4">
      <w:numFmt w:val="bullet"/>
      <w:lvlText w:val="•"/>
      <w:lvlJc w:val="left"/>
      <w:pPr>
        <w:ind w:left="4155" w:hanging="656"/>
      </w:pPr>
      <w:rPr>
        <w:rFonts w:hint="default"/>
      </w:rPr>
    </w:lvl>
    <w:lvl w:ilvl="5">
      <w:numFmt w:val="bullet"/>
      <w:lvlText w:val="•"/>
      <w:lvlJc w:val="left"/>
      <w:pPr>
        <w:ind w:left="5220" w:hanging="656"/>
      </w:pPr>
      <w:rPr>
        <w:rFonts w:hint="default"/>
      </w:rPr>
    </w:lvl>
    <w:lvl w:ilvl="6">
      <w:numFmt w:val="bullet"/>
      <w:lvlText w:val="•"/>
      <w:lvlJc w:val="left"/>
      <w:pPr>
        <w:ind w:left="6285" w:hanging="656"/>
      </w:pPr>
      <w:rPr>
        <w:rFonts w:hint="default"/>
      </w:rPr>
    </w:lvl>
    <w:lvl w:ilvl="7">
      <w:numFmt w:val="bullet"/>
      <w:lvlText w:val="•"/>
      <w:lvlJc w:val="left"/>
      <w:pPr>
        <w:ind w:left="7350" w:hanging="656"/>
      </w:pPr>
      <w:rPr>
        <w:rFonts w:hint="default"/>
      </w:rPr>
    </w:lvl>
    <w:lvl w:ilvl="8">
      <w:numFmt w:val="bullet"/>
      <w:lvlText w:val="•"/>
      <w:lvlJc w:val="left"/>
      <w:pPr>
        <w:ind w:left="8416" w:hanging="656"/>
      </w:pPr>
      <w:rPr>
        <w:rFonts w:hint="default"/>
      </w:rPr>
    </w:lvl>
  </w:abstractNum>
  <w:abstractNum w:abstractNumId="5" w15:restartNumberingAfterBreak="0">
    <w:nsid w:val="59F67AA6"/>
    <w:multiLevelType w:val="hybridMultilevel"/>
    <w:tmpl w:val="28303CAC"/>
    <w:lvl w:ilvl="0" w:tplc="082AB0C4">
      <w:start w:val="1"/>
      <w:numFmt w:val="decimal"/>
      <w:lvlText w:val="%1."/>
      <w:lvlJc w:val="left"/>
      <w:pPr>
        <w:ind w:left="3868" w:hanging="284"/>
      </w:pPr>
      <w:rPr>
        <w:rFonts w:ascii="Arial" w:eastAsia="Times New Roman" w:hAnsi="Arial" w:cs="Times New Roman" w:hint="default"/>
        <w:b/>
        <w:bCs/>
        <w:spacing w:val="-1"/>
        <w:w w:val="100"/>
        <w:sz w:val="22"/>
        <w:szCs w:val="22"/>
      </w:rPr>
    </w:lvl>
    <w:lvl w:ilvl="1" w:tplc="D09A52A0">
      <w:numFmt w:val="bullet"/>
      <w:lvlText w:val="•"/>
      <w:lvlJc w:val="left"/>
      <w:pPr>
        <w:ind w:left="4528" w:hanging="284"/>
      </w:pPr>
      <w:rPr>
        <w:rFonts w:hint="default"/>
      </w:rPr>
    </w:lvl>
    <w:lvl w:ilvl="2" w:tplc="2AC064F0">
      <w:numFmt w:val="bullet"/>
      <w:lvlText w:val="•"/>
      <w:lvlJc w:val="left"/>
      <w:pPr>
        <w:ind w:left="5197" w:hanging="284"/>
      </w:pPr>
      <w:rPr>
        <w:rFonts w:hint="default"/>
      </w:rPr>
    </w:lvl>
    <w:lvl w:ilvl="3" w:tplc="DD78D1BC">
      <w:numFmt w:val="bullet"/>
      <w:lvlText w:val="•"/>
      <w:lvlJc w:val="left"/>
      <w:pPr>
        <w:ind w:left="5865" w:hanging="284"/>
      </w:pPr>
      <w:rPr>
        <w:rFonts w:hint="default"/>
      </w:rPr>
    </w:lvl>
    <w:lvl w:ilvl="4" w:tplc="9CF6105E">
      <w:numFmt w:val="bullet"/>
      <w:lvlText w:val="•"/>
      <w:lvlJc w:val="left"/>
      <w:pPr>
        <w:ind w:left="6534" w:hanging="284"/>
      </w:pPr>
      <w:rPr>
        <w:rFonts w:hint="default"/>
      </w:rPr>
    </w:lvl>
    <w:lvl w:ilvl="5" w:tplc="24CE44DA">
      <w:numFmt w:val="bullet"/>
      <w:lvlText w:val="•"/>
      <w:lvlJc w:val="left"/>
      <w:pPr>
        <w:ind w:left="7203" w:hanging="284"/>
      </w:pPr>
      <w:rPr>
        <w:rFonts w:hint="default"/>
      </w:rPr>
    </w:lvl>
    <w:lvl w:ilvl="6" w:tplc="D05C103E">
      <w:numFmt w:val="bullet"/>
      <w:lvlText w:val="•"/>
      <w:lvlJc w:val="left"/>
      <w:pPr>
        <w:ind w:left="7871" w:hanging="284"/>
      </w:pPr>
      <w:rPr>
        <w:rFonts w:hint="default"/>
      </w:rPr>
    </w:lvl>
    <w:lvl w:ilvl="7" w:tplc="85C2E9A4">
      <w:numFmt w:val="bullet"/>
      <w:lvlText w:val="•"/>
      <w:lvlJc w:val="left"/>
      <w:pPr>
        <w:ind w:left="8540" w:hanging="284"/>
      </w:pPr>
      <w:rPr>
        <w:rFonts w:hint="default"/>
      </w:rPr>
    </w:lvl>
    <w:lvl w:ilvl="8" w:tplc="E6EEF752">
      <w:numFmt w:val="bullet"/>
      <w:lvlText w:val="•"/>
      <w:lvlJc w:val="left"/>
      <w:pPr>
        <w:ind w:left="9209" w:hanging="284"/>
      </w:pPr>
      <w:rPr>
        <w:rFonts w:hint="default"/>
      </w:rPr>
    </w:lvl>
  </w:abstractNum>
  <w:abstractNum w:abstractNumId="6" w15:restartNumberingAfterBreak="0">
    <w:nsid w:val="758B3978"/>
    <w:multiLevelType w:val="multilevel"/>
    <w:tmpl w:val="F6362640"/>
    <w:lvl w:ilvl="0">
      <w:start w:val="3"/>
      <w:numFmt w:val="decimal"/>
      <w:lvlText w:val="%1"/>
      <w:lvlJc w:val="left"/>
      <w:pPr>
        <w:ind w:left="913" w:hanging="72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13" w:hanging="721"/>
      </w:pPr>
      <w:rPr>
        <w:rFonts w:ascii="Microsoft Sans Serif" w:eastAsia="Times New Roman" w:hAnsi="Microsoft Sans Serif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845" w:hanging="721"/>
      </w:pPr>
      <w:rPr>
        <w:rFonts w:hint="default"/>
      </w:rPr>
    </w:lvl>
    <w:lvl w:ilvl="3">
      <w:numFmt w:val="bullet"/>
      <w:lvlText w:val="•"/>
      <w:lvlJc w:val="left"/>
      <w:pPr>
        <w:ind w:left="3807" w:hanging="721"/>
      </w:pPr>
      <w:rPr>
        <w:rFonts w:hint="default"/>
      </w:rPr>
    </w:lvl>
    <w:lvl w:ilvl="4">
      <w:numFmt w:val="bullet"/>
      <w:lvlText w:val="•"/>
      <w:lvlJc w:val="left"/>
      <w:pPr>
        <w:ind w:left="4770" w:hanging="721"/>
      </w:pPr>
      <w:rPr>
        <w:rFonts w:hint="default"/>
      </w:rPr>
    </w:lvl>
    <w:lvl w:ilvl="5">
      <w:numFmt w:val="bullet"/>
      <w:lvlText w:val="•"/>
      <w:lvlJc w:val="left"/>
      <w:pPr>
        <w:ind w:left="5733" w:hanging="721"/>
      </w:pPr>
      <w:rPr>
        <w:rFonts w:hint="default"/>
      </w:rPr>
    </w:lvl>
    <w:lvl w:ilvl="6">
      <w:numFmt w:val="bullet"/>
      <w:lvlText w:val="•"/>
      <w:lvlJc w:val="left"/>
      <w:pPr>
        <w:ind w:left="6695" w:hanging="721"/>
      </w:pPr>
      <w:rPr>
        <w:rFonts w:hint="default"/>
      </w:rPr>
    </w:lvl>
    <w:lvl w:ilvl="7">
      <w:numFmt w:val="bullet"/>
      <w:lvlText w:val="•"/>
      <w:lvlJc w:val="left"/>
      <w:pPr>
        <w:ind w:left="7658" w:hanging="721"/>
      </w:pPr>
      <w:rPr>
        <w:rFonts w:hint="default"/>
      </w:rPr>
    </w:lvl>
    <w:lvl w:ilvl="8">
      <w:numFmt w:val="bullet"/>
      <w:lvlText w:val="•"/>
      <w:lvlJc w:val="left"/>
      <w:pPr>
        <w:ind w:left="8621" w:hanging="721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3C03"/>
    <w:rsid w:val="00000A5A"/>
    <w:rsid w:val="00005D71"/>
    <w:rsid w:val="0001263E"/>
    <w:rsid w:val="00032038"/>
    <w:rsid w:val="00040DE9"/>
    <w:rsid w:val="000477A9"/>
    <w:rsid w:val="00050127"/>
    <w:rsid w:val="00051029"/>
    <w:rsid w:val="00055DE6"/>
    <w:rsid w:val="00057179"/>
    <w:rsid w:val="0009320A"/>
    <w:rsid w:val="000D2A7F"/>
    <w:rsid w:val="000D3B71"/>
    <w:rsid w:val="000F0FA7"/>
    <w:rsid w:val="000F25F4"/>
    <w:rsid w:val="001066EA"/>
    <w:rsid w:val="00116EF6"/>
    <w:rsid w:val="00120A9D"/>
    <w:rsid w:val="00137520"/>
    <w:rsid w:val="0014787C"/>
    <w:rsid w:val="001528D3"/>
    <w:rsid w:val="00170D6A"/>
    <w:rsid w:val="00184715"/>
    <w:rsid w:val="00194773"/>
    <w:rsid w:val="00195C3B"/>
    <w:rsid w:val="001A1B55"/>
    <w:rsid w:val="001A3C03"/>
    <w:rsid w:val="001C003F"/>
    <w:rsid w:val="001D2277"/>
    <w:rsid w:val="001D5EBE"/>
    <w:rsid w:val="001E626F"/>
    <w:rsid w:val="001F33C1"/>
    <w:rsid w:val="00207F4C"/>
    <w:rsid w:val="0022019B"/>
    <w:rsid w:val="00221535"/>
    <w:rsid w:val="002234A0"/>
    <w:rsid w:val="002329B8"/>
    <w:rsid w:val="00235782"/>
    <w:rsid w:val="00251A58"/>
    <w:rsid w:val="00261D16"/>
    <w:rsid w:val="00272C0D"/>
    <w:rsid w:val="00273243"/>
    <w:rsid w:val="00292A7A"/>
    <w:rsid w:val="00296901"/>
    <w:rsid w:val="002A22A0"/>
    <w:rsid w:val="002C0DA0"/>
    <w:rsid w:val="002C2C83"/>
    <w:rsid w:val="00334C5F"/>
    <w:rsid w:val="00337437"/>
    <w:rsid w:val="00345E5C"/>
    <w:rsid w:val="00346345"/>
    <w:rsid w:val="003A19F9"/>
    <w:rsid w:val="003B0A1A"/>
    <w:rsid w:val="003B27B7"/>
    <w:rsid w:val="003E630F"/>
    <w:rsid w:val="003F52C6"/>
    <w:rsid w:val="00457C59"/>
    <w:rsid w:val="004A4640"/>
    <w:rsid w:val="004B1756"/>
    <w:rsid w:val="004D2264"/>
    <w:rsid w:val="004E63B8"/>
    <w:rsid w:val="004F18F1"/>
    <w:rsid w:val="004F2E78"/>
    <w:rsid w:val="00526D18"/>
    <w:rsid w:val="00542A7F"/>
    <w:rsid w:val="00542B4C"/>
    <w:rsid w:val="00543279"/>
    <w:rsid w:val="00561EA9"/>
    <w:rsid w:val="00563AAF"/>
    <w:rsid w:val="005976D4"/>
    <w:rsid w:val="005A3087"/>
    <w:rsid w:val="005B2387"/>
    <w:rsid w:val="005C1176"/>
    <w:rsid w:val="005F6D6F"/>
    <w:rsid w:val="00600BA3"/>
    <w:rsid w:val="006138FF"/>
    <w:rsid w:val="0062270D"/>
    <w:rsid w:val="006346AD"/>
    <w:rsid w:val="00634D09"/>
    <w:rsid w:val="006407C1"/>
    <w:rsid w:val="00653539"/>
    <w:rsid w:val="0065430D"/>
    <w:rsid w:val="006636DD"/>
    <w:rsid w:val="00672AC5"/>
    <w:rsid w:val="006741B0"/>
    <w:rsid w:val="006757B9"/>
    <w:rsid w:val="00697ED2"/>
    <w:rsid w:val="006A0033"/>
    <w:rsid w:val="006B3426"/>
    <w:rsid w:val="006B4315"/>
    <w:rsid w:val="006B7EA7"/>
    <w:rsid w:val="007019AA"/>
    <w:rsid w:val="00710FF8"/>
    <w:rsid w:val="007139BB"/>
    <w:rsid w:val="00734AAE"/>
    <w:rsid w:val="007556E0"/>
    <w:rsid w:val="007562C1"/>
    <w:rsid w:val="00760ACB"/>
    <w:rsid w:val="0079208D"/>
    <w:rsid w:val="00793322"/>
    <w:rsid w:val="00793EB7"/>
    <w:rsid w:val="007D64B1"/>
    <w:rsid w:val="0081568D"/>
    <w:rsid w:val="0082360C"/>
    <w:rsid w:val="0082367A"/>
    <w:rsid w:val="0084329C"/>
    <w:rsid w:val="00843DFF"/>
    <w:rsid w:val="00850C25"/>
    <w:rsid w:val="00857F15"/>
    <w:rsid w:val="008617E4"/>
    <w:rsid w:val="00870460"/>
    <w:rsid w:val="008822EE"/>
    <w:rsid w:val="0089051E"/>
    <w:rsid w:val="00893A5C"/>
    <w:rsid w:val="008A0C47"/>
    <w:rsid w:val="008B40D7"/>
    <w:rsid w:val="008D1268"/>
    <w:rsid w:val="008D7267"/>
    <w:rsid w:val="008E3EFE"/>
    <w:rsid w:val="00900A18"/>
    <w:rsid w:val="00912E50"/>
    <w:rsid w:val="00940BBF"/>
    <w:rsid w:val="00954201"/>
    <w:rsid w:val="00960E52"/>
    <w:rsid w:val="009668AF"/>
    <w:rsid w:val="00972EB0"/>
    <w:rsid w:val="00973D6F"/>
    <w:rsid w:val="009751E5"/>
    <w:rsid w:val="009911F0"/>
    <w:rsid w:val="009A6439"/>
    <w:rsid w:val="009C4B40"/>
    <w:rsid w:val="00A06C45"/>
    <w:rsid w:val="00A07EB0"/>
    <w:rsid w:val="00A239C3"/>
    <w:rsid w:val="00A31A8A"/>
    <w:rsid w:val="00A3751E"/>
    <w:rsid w:val="00A403D6"/>
    <w:rsid w:val="00A57F2F"/>
    <w:rsid w:val="00A618EF"/>
    <w:rsid w:val="00A63797"/>
    <w:rsid w:val="00A752F4"/>
    <w:rsid w:val="00A90167"/>
    <w:rsid w:val="00A95941"/>
    <w:rsid w:val="00AA0894"/>
    <w:rsid w:val="00AA51EB"/>
    <w:rsid w:val="00AA78A0"/>
    <w:rsid w:val="00AB742A"/>
    <w:rsid w:val="00AC2A2C"/>
    <w:rsid w:val="00AC3079"/>
    <w:rsid w:val="00AC7750"/>
    <w:rsid w:val="00AE3329"/>
    <w:rsid w:val="00B24EAC"/>
    <w:rsid w:val="00B347D0"/>
    <w:rsid w:val="00B4595E"/>
    <w:rsid w:val="00B47F12"/>
    <w:rsid w:val="00B538AB"/>
    <w:rsid w:val="00BA3533"/>
    <w:rsid w:val="00BB07DF"/>
    <w:rsid w:val="00BB51A4"/>
    <w:rsid w:val="00BB5341"/>
    <w:rsid w:val="00BD7236"/>
    <w:rsid w:val="00BF3557"/>
    <w:rsid w:val="00C02796"/>
    <w:rsid w:val="00C1732D"/>
    <w:rsid w:val="00C17BD7"/>
    <w:rsid w:val="00C30982"/>
    <w:rsid w:val="00C30B5A"/>
    <w:rsid w:val="00C36763"/>
    <w:rsid w:val="00C3702A"/>
    <w:rsid w:val="00C51E04"/>
    <w:rsid w:val="00CA156A"/>
    <w:rsid w:val="00CA2525"/>
    <w:rsid w:val="00CD1BBF"/>
    <w:rsid w:val="00CF4642"/>
    <w:rsid w:val="00D14413"/>
    <w:rsid w:val="00D212B9"/>
    <w:rsid w:val="00D2179C"/>
    <w:rsid w:val="00D345D3"/>
    <w:rsid w:val="00D427C1"/>
    <w:rsid w:val="00D442AE"/>
    <w:rsid w:val="00D4707C"/>
    <w:rsid w:val="00D621DF"/>
    <w:rsid w:val="00D85200"/>
    <w:rsid w:val="00DA6CC1"/>
    <w:rsid w:val="00DC40AD"/>
    <w:rsid w:val="00DC5DC0"/>
    <w:rsid w:val="00DE581F"/>
    <w:rsid w:val="00DF6AC1"/>
    <w:rsid w:val="00E43BFD"/>
    <w:rsid w:val="00E47201"/>
    <w:rsid w:val="00E5305A"/>
    <w:rsid w:val="00E66EF2"/>
    <w:rsid w:val="00EA2153"/>
    <w:rsid w:val="00EA43BB"/>
    <w:rsid w:val="00EE71D3"/>
    <w:rsid w:val="00EF74FD"/>
    <w:rsid w:val="00F00D1A"/>
    <w:rsid w:val="00F14FD1"/>
    <w:rsid w:val="00F1697E"/>
    <w:rsid w:val="00F2288D"/>
    <w:rsid w:val="00F24BDF"/>
    <w:rsid w:val="00F7311D"/>
    <w:rsid w:val="00F9070B"/>
    <w:rsid w:val="00F90C66"/>
    <w:rsid w:val="00FA2DD7"/>
    <w:rsid w:val="00FA60BE"/>
    <w:rsid w:val="00FB0A9F"/>
    <w:rsid w:val="00FC4A5C"/>
    <w:rsid w:val="00FC731C"/>
    <w:rsid w:val="00FD152E"/>
    <w:rsid w:val="00FE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647412D1"/>
  <w15:docId w15:val="{0AF0DB8B-EE3C-4ECD-8AB3-2C575ACA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9F9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A19F9"/>
    <w:pPr>
      <w:ind w:left="942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57F15"/>
    <w:rPr>
      <w:rFonts w:ascii="Cambria" w:hAnsi="Cambria" w:cs="Times New Roman"/>
      <w:b/>
      <w:kern w:val="32"/>
      <w:sz w:val="32"/>
      <w:lang w:eastAsia="en-US"/>
    </w:rPr>
  </w:style>
  <w:style w:type="table" w:customStyle="1" w:styleId="TableNormal1">
    <w:name w:val="Table Normal1"/>
    <w:uiPriority w:val="99"/>
    <w:semiHidden/>
    <w:rsid w:val="003A19F9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3A19F9"/>
    <w:pPr>
      <w:jc w:val="both"/>
    </w:pPr>
    <w:rPr>
      <w:rFonts w:cs="Times New Roman"/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857F15"/>
    <w:rPr>
      <w:rFonts w:ascii="Microsoft Sans Serif" w:hAnsi="Microsoft Sans Serif" w:cs="Times New Roman"/>
      <w:lang w:eastAsia="en-US"/>
    </w:rPr>
  </w:style>
  <w:style w:type="paragraph" w:styleId="a5">
    <w:name w:val="List Paragraph"/>
    <w:basedOn w:val="a"/>
    <w:uiPriority w:val="99"/>
    <w:qFormat/>
    <w:rsid w:val="003A19F9"/>
    <w:pPr>
      <w:ind w:left="913" w:hanging="360"/>
      <w:jc w:val="both"/>
    </w:pPr>
  </w:style>
  <w:style w:type="paragraph" w:customStyle="1" w:styleId="TableParagraph">
    <w:name w:val="Table Paragraph"/>
    <w:basedOn w:val="a"/>
    <w:uiPriority w:val="99"/>
    <w:rsid w:val="003A19F9"/>
  </w:style>
  <w:style w:type="character" w:styleId="a6">
    <w:name w:val="Hyperlink"/>
    <w:uiPriority w:val="99"/>
    <w:rsid w:val="00D427C1"/>
    <w:rPr>
      <w:rFonts w:cs="Times New Roman"/>
      <w:color w:val="0000FF"/>
      <w:u w:val="single"/>
    </w:rPr>
  </w:style>
  <w:style w:type="character" w:customStyle="1" w:styleId="11">
    <w:name w:val="Неразрешенное упоминание1"/>
    <w:uiPriority w:val="99"/>
    <w:semiHidden/>
    <w:rsid w:val="00D427C1"/>
    <w:rPr>
      <w:color w:val="auto"/>
      <w:shd w:val="clear" w:color="auto" w:fill="auto"/>
    </w:rPr>
  </w:style>
  <w:style w:type="paragraph" w:styleId="a7">
    <w:name w:val="footnote text"/>
    <w:basedOn w:val="a"/>
    <w:link w:val="a8"/>
    <w:uiPriority w:val="99"/>
    <w:semiHidden/>
    <w:rsid w:val="004F2E78"/>
    <w:rPr>
      <w:rFonts w:cs="Times New Roman"/>
      <w:sz w:val="20"/>
      <w:szCs w:val="20"/>
      <w:lang w:eastAsia="ru-RU"/>
    </w:rPr>
  </w:style>
  <w:style w:type="character" w:customStyle="1" w:styleId="a8">
    <w:name w:val="Текст сноски Знак"/>
    <w:link w:val="a7"/>
    <w:uiPriority w:val="99"/>
    <w:semiHidden/>
    <w:locked/>
    <w:rsid w:val="004F2E78"/>
    <w:rPr>
      <w:rFonts w:ascii="Microsoft Sans Serif" w:hAnsi="Microsoft Sans Serif" w:cs="Times New Roman"/>
      <w:sz w:val="20"/>
      <w:lang w:val="ru-RU"/>
    </w:rPr>
  </w:style>
  <w:style w:type="character" w:styleId="a9">
    <w:name w:val="footnote reference"/>
    <w:uiPriority w:val="99"/>
    <w:semiHidden/>
    <w:rsid w:val="004F2E78"/>
    <w:rPr>
      <w:rFonts w:cs="Times New Roman"/>
      <w:vertAlign w:val="superscript"/>
    </w:rPr>
  </w:style>
  <w:style w:type="table" w:styleId="aa">
    <w:name w:val="Table Grid"/>
    <w:basedOn w:val="a1"/>
    <w:uiPriority w:val="99"/>
    <w:rsid w:val="00AB742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rsid w:val="00AB742A"/>
    <w:pPr>
      <w:spacing w:after="120" w:line="480" w:lineRule="auto"/>
    </w:pPr>
    <w:rPr>
      <w:rFonts w:cs="Times New Roman"/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AB742A"/>
    <w:rPr>
      <w:rFonts w:ascii="Microsoft Sans Serif" w:hAnsi="Microsoft Sans Serif" w:cs="Times New Roman"/>
      <w:lang w:val="ru-RU"/>
    </w:rPr>
  </w:style>
  <w:style w:type="paragraph" w:customStyle="1" w:styleId="Default">
    <w:name w:val="Default"/>
    <w:uiPriority w:val="99"/>
    <w:rsid w:val="00C30B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header"/>
    <w:basedOn w:val="a"/>
    <w:link w:val="ac"/>
    <w:uiPriority w:val="99"/>
    <w:rsid w:val="00221535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Верхний колонтитул Знак"/>
    <w:link w:val="ab"/>
    <w:uiPriority w:val="99"/>
    <w:locked/>
    <w:rsid w:val="00221535"/>
    <w:rPr>
      <w:rFonts w:ascii="Microsoft Sans Serif" w:hAnsi="Microsoft Sans Serif" w:cs="Times New Roman"/>
      <w:sz w:val="22"/>
      <w:lang w:eastAsia="en-US"/>
    </w:rPr>
  </w:style>
  <w:style w:type="paragraph" w:styleId="ad">
    <w:name w:val="footer"/>
    <w:basedOn w:val="a"/>
    <w:link w:val="ae"/>
    <w:uiPriority w:val="99"/>
    <w:rsid w:val="00221535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Нижний колонтитул Знак"/>
    <w:link w:val="ad"/>
    <w:uiPriority w:val="99"/>
    <w:locked/>
    <w:rsid w:val="00221535"/>
    <w:rPr>
      <w:rFonts w:ascii="Microsoft Sans Serif" w:hAnsi="Microsoft Sans Serif" w:cs="Times New Roman"/>
      <w:sz w:val="22"/>
      <w:lang w:eastAsia="en-US"/>
    </w:rPr>
  </w:style>
  <w:style w:type="paragraph" w:customStyle="1" w:styleId="af">
    <w:name w:val="Стиль"/>
    <w:basedOn w:val="a"/>
    <w:next w:val="af0"/>
    <w:uiPriority w:val="99"/>
    <w:rsid w:val="00843DF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rsid w:val="00843DF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"/>
    <w:next w:val="a"/>
    <w:link w:val="af2"/>
    <w:uiPriority w:val="99"/>
    <w:qFormat/>
    <w:locked/>
    <w:rsid w:val="00B538AB"/>
    <w:pPr>
      <w:widowControl/>
      <w:autoSpaceDE/>
      <w:autoSpaceDN/>
      <w:spacing w:after="60"/>
      <w:jc w:val="center"/>
      <w:outlineLvl w:val="1"/>
    </w:pPr>
    <w:rPr>
      <w:rFonts w:ascii="Calibri Light" w:hAnsi="Calibri Light" w:cs="Times New Roman"/>
      <w:sz w:val="24"/>
      <w:szCs w:val="20"/>
      <w:lang w:eastAsia="ru-RU"/>
    </w:rPr>
  </w:style>
  <w:style w:type="character" w:customStyle="1" w:styleId="SubtitleChar">
    <w:name w:val="Subtitle Char"/>
    <w:uiPriority w:val="99"/>
    <w:locked/>
    <w:rsid w:val="00E47201"/>
    <w:rPr>
      <w:rFonts w:ascii="Cambria" w:hAnsi="Cambria" w:cs="Times New Roman"/>
      <w:sz w:val="24"/>
      <w:szCs w:val="24"/>
      <w:lang w:eastAsia="en-US"/>
    </w:rPr>
  </w:style>
  <w:style w:type="character" w:customStyle="1" w:styleId="af2">
    <w:name w:val="Подзаголовок Знак"/>
    <w:link w:val="af1"/>
    <w:uiPriority w:val="99"/>
    <w:locked/>
    <w:rsid w:val="00B538AB"/>
    <w:rPr>
      <w:rFonts w:ascii="Calibri Light" w:hAnsi="Calibri Light"/>
      <w:sz w:val="24"/>
    </w:rPr>
  </w:style>
  <w:style w:type="paragraph" w:styleId="3">
    <w:name w:val="Body Text Indent 3"/>
    <w:basedOn w:val="a"/>
    <w:link w:val="30"/>
    <w:uiPriority w:val="99"/>
    <w:rsid w:val="00B538A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E47201"/>
    <w:rPr>
      <w:rFonts w:ascii="Microsoft Sans Serif" w:hAnsi="Microsoft Sans Serif" w:cs="Microsoft Sans Serif"/>
      <w:sz w:val="16"/>
      <w:szCs w:val="16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194773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19477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6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r@donpa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2163</Words>
  <Characters>12334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к Договору</vt:lpstr>
    </vt:vector>
  </TitlesOfParts>
  <Company/>
  <LinksUpToDate>false</LinksUpToDate>
  <CharactersWithSpaces>14469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к Договору</dc:title>
  <dc:subject/>
  <dc:creator>Тихонов Александр Павлович</dc:creator>
  <cp:keywords/>
  <dc:description/>
  <cp:lastModifiedBy>User</cp:lastModifiedBy>
  <cp:revision>12</cp:revision>
  <cp:lastPrinted>2025-10-02T08:37:00Z</cp:lastPrinted>
  <dcterms:created xsi:type="dcterms:W3CDTF">2025-04-30T06:42:00Z</dcterms:created>
  <dcterms:modified xsi:type="dcterms:W3CDTF">2025-10-06T06:30:00Z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